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-106" w:type="dxa"/>
        <w:tblLayout w:type="fixed"/>
        <w:tblLook w:val="0000"/>
      </w:tblPr>
      <w:tblGrid>
        <w:gridCol w:w="5103"/>
        <w:gridCol w:w="5206"/>
      </w:tblGrid>
      <w:tr w:rsidR="00DE6688" w:rsidRPr="002F4B09">
        <w:trPr>
          <w:trHeight w:val="1146"/>
        </w:trPr>
        <w:tc>
          <w:tcPr>
            <w:tcW w:w="5103" w:type="dxa"/>
          </w:tcPr>
          <w:p w:rsidR="00DE6688" w:rsidRPr="002F4B09" w:rsidRDefault="00DE6688" w:rsidP="00D80F8C">
            <w:pPr>
              <w:rPr>
                <w:rFonts w:ascii="Gotham Pro" w:hAnsi="Gotham Pro" w:cs="Gotham Pro"/>
                <w:sz w:val="22"/>
                <w:szCs w:val="22"/>
                <w:u w:val="single"/>
                <w:lang w:val="uk-UA"/>
              </w:rPr>
            </w:pPr>
            <w:r w:rsidRPr="002F4B09">
              <w:rPr>
                <w:rFonts w:ascii="Gotham Pro Cyr" w:hAnsi="Gotham Pro Cyr" w:cs="Gotham Pro Cyr"/>
                <w:sz w:val="22"/>
                <w:szCs w:val="22"/>
                <w:lang w:val="uk-UA"/>
              </w:rPr>
              <w:t>Вих. №</w:t>
            </w:r>
            <w:r>
              <w:rPr>
                <w:rFonts w:ascii="Gotham Pro" w:hAnsi="Gotham Pro" w:cs="Gotham Pro"/>
                <w:sz w:val="22"/>
                <w:szCs w:val="22"/>
                <w:u w:val="single"/>
                <w:lang w:val="uk-UA"/>
              </w:rPr>
              <w:t>_________</w:t>
            </w:r>
            <w:r w:rsidRPr="002F4B09">
              <w:rPr>
                <w:rFonts w:ascii="Gotham Pro Cyr" w:hAnsi="Gotham Pro Cyr" w:cs="Gotham Pro Cyr"/>
                <w:sz w:val="22"/>
                <w:szCs w:val="22"/>
                <w:lang w:val="uk-UA"/>
              </w:rPr>
              <w:t xml:space="preserve"> від </w:t>
            </w:r>
            <w:r>
              <w:rPr>
                <w:rFonts w:ascii="Gotham Pro" w:hAnsi="Gotham Pro" w:cs="Gotham Pro"/>
                <w:sz w:val="22"/>
                <w:szCs w:val="22"/>
                <w:u w:val="single"/>
                <w:lang w:val="uk-UA"/>
              </w:rPr>
              <w:t>14</w:t>
            </w:r>
            <w:r w:rsidRPr="002F4B09">
              <w:rPr>
                <w:rFonts w:ascii="Gotham Pro" w:hAnsi="Gotham Pro" w:cs="Gotham Pro"/>
                <w:sz w:val="22"/>
                <w:szCs w:val="22"/>
                <w:u w:val="single"/>
                <w:lang w:val="uk-UA"/>
              </w:rPr>
              <w:t>.0</w:t>
            </w:r>
            <w:r>
              <w:rPr>
                <w:rFonts w:ascii="Gotham Pro" w:hAnsi="Gotham Pro" w:cs="Gotham Pro"/>
                <w:sz w:val="22"/>
                <w:szCs w:val="22"/>
                <w:u w:val="single"/>
                <w:lang w:val="uk-UA"/>
              </w:rPr>
              <w:t>9.</w:t>
            </w:r>
            <w:r w:rsidRPr="002F4B09">
              <w:rPr>
                <w:rFonts w:ascii="Gotham Pro Cyr" w:hAnsi="Gotham Pro Cyr" w:cs="Gotham Pro Cyr"/>
                <w:sz w:val="22"/>
                <w:szCs w:val="22"/>
                <w:u w:val="single"/>
                <w:lang w:val="uk-UA"/>
              </w:rPr>
              <w:t>2020р.</w:t>
            </w:r>
            <w:r w:rsidRPr="002F4B09">
              <w:rPr>
                <w:rFonts w:ascii="Gotham Pro" w:hAnsi="Gotham Pro" w:cs="Gotham Pro"/>
                <w:sz w:val="22"/>
                <w:szCs w:val="22"/>
                <w:lang w:val="uk-UA"/>
              </w:rPr>
              <w:tab/>
            </w:r>
          </w:p>
          <w:p w:rsidR="00DE6688" w:rsidRPr="002F4B09" w:rsidRDefault="00DE6688" w:rsidP="00D80F8C">
            <w:pPr>
              <w:rPr>
                <w:rFonts w:ascii="Gotham Pro" w:hAnsi="Gotham Pro" w:cs="Gotham Pro"/>
                <w:sz w:val="22"/>
                <w:szCs w:val="22"/>
                <w:lang w:val="uk-UA"/>
              </w:rPr>
            </w:pPr>
          </w:p>
          <w:p w:rsidR="00DE6688" w:rsidRPr="002F4B09" w:rsidRDefault="00DE6688" w:rsidP="00D80F8C">
            <w:pPr>
              <w:rPr>
                <w:rFonts w:ascii="Gotham Pro" w:hAnsi="Gotham Pro" w:cs="Gotham Pro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2F4B09">
              <w:rPr>
                <w:rFonts w:ascii="Gotham Pro Cyr" w:hAnsi="Gotham Pro Cyr" w:cs="Gotham Pro Cyr"/>
                <w:sz w:val="22"/>
                <w:szCs w:val="22"/>
                <w:lang w:val="uk-UA"/>
              </w:rPr>
              <w:t>на №__________ від __________</w:t>
            </w:r>
          </w:p>
        </w:tc>
        <w:tc>
          <w:tcPr>
            <w:tcW w:w="5206" w:type="dxa"/>
          </w:tcPr>
          <w:p w:rsidR="00DE6688" w:rsidRDefault="00DE6688" w:rsidP="00D80F8C">
            <w:pPr>
              <w:rPr>
                <w:rFonts w:ascii="Gotham Pro" w:hAnsi="Gotham Pro" w:cs="Gotham Pro"/>
                <w:b/>
                <w:bCs/>
                <w:lang w:val="uk-UA"/>
              </w:rPr>
            </w:pPr>
            <w:r>
              <w:rPr>
                <w:rFonts w:ascii="Gotham Pro Cyr" w:hAnsi="Gotham Pro Cyr" w:cs="Gotham Pro Cyr"/>
                <w:b/>
                <w:bCs/>
                <w:lang w:val="uk-UA"/>
              </w:rPr>
              <w:t>Акціонерам</w:t>
            </w:r>
          </w:p>
          <w:p w:rsidR="00DE6688" w:rsidRPr="00E42976" w:rsidRDefault="00DE6688" w:rsidP="00D80F8C">
            <w:pPr>
              <w:rPr>
                <w:rFonts w:ascii="Gotham Pro" w:hAnsi="Gotham Pro" w:cs="Gotham Pro"/>
                <w:b/>
                <w:bCs/>
                <w:lang w:val="uk-UA"/>
              </w:rPr>
            </w:pPr>
            <w:r>
              <w:rPr>
                <w:rFonts w:ascii="Gotham Pro Cyr" w:hAnsi="Gotham Pro Cyr" w:cs="Gotham Pro Cyr"/>
                <w:b/>
                <w:bCs/>
                <w:lang w:val="uk-UA"/>
              </w:rPr>
              <w:t>ПрАТ «ТРЕТІЙ КАРЗ»</w:t>
            </w:r>
          </w:p>
        </w:tc>
      </w:tr>
      <w:tr w:rsidR="00DE6688" w:rsidRPr="002F4B09">
        <w:trPr>
          <w:trHeight w:val="311"/>
        </w:trPr>
        <w:tc>
          <w:tcPr>
            <w:tcW w:w="5103" w:type="dxa"/>
          </w:tcPr>
          <w:p w:rsidR="00DE6688" w:rsidRPr="009A2B00" w:rsidRDefault="00DE6688" w:rsidP="009A2B00">
            <w:pPr>
              <w:jc w:val="center"/>
              <w:rPr>
                <w:rFonts w:ascii="Gotham Pro" w:hAnsi="Gotham Pro" w:cs="Gotham Pro"/>
                <w:b/>
                <w:bCs/>
                <w:lang w:val="uk-UA"/>
              </w:rPr>
            </w:pPr>
            <w:r w:rsidRPr="00FB1299">
              <w:rPr>
                <w:rFonts w:ascii="Gotham Pro Cyr" w:hAnsi="Gotham Pro Cyr" w:cs="Gotham Pro Cyr"/>
                <w:b/>
                <w:bCs/>
                <w:lang w:val="uk-UA"/>
              </w:rPr>
              <w:t>Повідомлення про прийняття Рішення про зміну депозитарної установи</w:t>
            </w:r>
          </w:p>
        </w:tc>
        <w:tc>
          <w:tcPr>
            <w:tcW w:w="5206" w:type="dxa"/>
          </w:tcPr>
          <w:p w:rsidR="00DE6688" w:rsidRPr="002F4B09" w:rsidRDefault="00DE6688" w:rsidP="00D80F8C">
            <w:pPr>
              <w:jc w:val="both"/>
              <w:rPr>
                <w:rFonts w:ascii="Gotham Pro" w:hAnsi="Gotham Pro" w:cs="Gotham Pro"/>
                <w:b/>
                <w:bCs/>
                <w:lang w:val="uk-UA"/>
              </w:rPr>
            </w:pPr>
          </w:p>
        </w:tc>
      </w:tr>
    </w:tbl>
    <w:p w:rsidR="00DE6688" w:rsidRDefault="00DE6688" w:rsidP="00FB1299">
      <w:pPr>
        <w:jc w:val="both"/>
        <w:rPr>
          <w:rFonts w:ascii="Gotham Pro" w:hAnsi="Gotham Pro" w:cs="Gotham Pro"/>
        </w:rPr>
      </w:pPr>
    </w:p>
    <w:p w:rsidR="00DE6688" w:rsidRPr="00BF18C6" w:rsidRDefault="00DE6688" w:rsidP="009A2B00">
      <w:pPr>
        <w:pStyle w:val="Body"/>
        <w:numPr>
          <w:ilvl w:val="0"/>
          <w:numId w:val="3"/>
        </w:numPr>
        <w:jc w:val="center"/>
        <w:rPr>
          <w:rFonts w:ascii="Gotham Pro" w:hAnsi="Gotham Pro" w:cs="Gotham Pro"/>
          <w:b/>
          <w:bCs/>
          <w:lang w:val="uk-UA"/>
        </w:rPr>
      </w:pPr>
      <w:r w:rsidRPr="00BF18C6">
        <w:rPr>
          <w:rFonts w:ascii="Gotham Pro Cyr" w:hAnsi="Gotham Pro Cyr" w:cs="Gotham Pro Cyr"/>
          <w:b/>
          <w:bCs/>
          <w:lang w:val="uk-UA"/>
        </w:rPr>
        <w:t>Шановний акціонере!</w:t>
      </w:r>
    </w:p>
    <w:p w:rsidR="00DE6688" w:rsidRDefault="00DE6688" w:rsidP="00FB1299">
      <w:pPr>
        <w:jc w:val="both"/>
        <w:rPr>
          <w:rFonts w:ascii="Gotham Pro" w:hAnsi="Gotham Pro" w:cs="Gotham Pro"/>
          <w:lang w:val="uk-UA"/>
        </w:rPr>
      </w:pPr>
    </w:p>
    <w:p w:rsidR="00DE6688" w:rsidRDefault="00DE6688" w:rsidP="00FB1299">
      <w:pPr>
        <w:ind w:firstLine="720"/>
        <w:jc w:val="both"/>
        <w:rPr>
          <w:rFonts w:ascii="Gotham Pro" w:hAnsi="Gotham Pro" w:cs="Gotham Pro"/>
          <w:lang w:val="uk-UA"/>
        </w:rPr>
      </w:pPr>
      <w:r w:rsidRPr="00FB1299">
        <w:rPr>
          <w:rFonts w:ascii="Gotham Pro Cyr" w:hAnsi="Gotham Pro Cyr" w:cs="Gotham Pro Cyr"/>
          <w:lang w:val="uk-UA"/>
        </w:rPr>
        <w:t>Відповідно до протоколу Наглядової Ради П</w:t>
      </w:r>
      <w:r>
        <w:rPr>
          <w:rFonts w:ascii="Gotham Pro Cyr" w:hAnsi="Gotham Pro Cyr" w:cs="Gotham Pro Cyr"/>
          <w:lang w:val="uk-UA"/>
        </w:rPr>
        <w:t>р</w:t>
      </w:r>
      <w:r w:rsidRPr="00FB1299">
        <w:rPr>
          <w:rFonts w:ascii="Gotham Pro Cyr" w:hAnsi="Gotham Pro Cyr" w:cs="Gotham Pro Cyr"/>
          <w:lang w:val="uk-UA"/>
        </w:rPr>
        <w:t>АТ «</w:t>
      </w:r>
      <w:r>
        <w:rPr>
          <w:rFonts w:ascii="Gotham Pro Cyr" w:hAnsi="Gotham Pro Cyr" w:cs="Gotham Pro Cyr"/>
          <w:lang w:val="uk-UA"/>
        </w:rPr>
        <w:t>ТРЕТІЙ КАРЗ</w:t>
      </w:r>
      <w:r w:rsidRPr="00FB1299">
        <w:rPr>
          <w:rFonts w:ascii="Gotham Pro Cyr" w:hAnsi="Gotham Pro Cyr" w:cs="Gotham Pro Cyr"/>
          <w:lang w:val="uk-UA"/>
        </w:rPr>
        <w:t>» №</w:t>
      </w:r>
      <w:r>
        <w:rPr>
          <w:rFonts w:ascii="Gotham Pro Cyr" w:hAnsi="Gotham Pro Cyr" w:cs="Gotham Pro Cyr"/>
          <w:lang w:val="uk-UA"/>
        </w:rPr>
        <w:t xml:space="preserve"> 34</w:t>
      </w:r>
      <w:r w:rsidRPr="00FB1299">
        <w:rPr>
          <w:rFonts w:ascii="Gotham Pro Cyr" w:hAnsi="Gotham Pro Cyr" w:cs="Gotham Pro Cyr"/>
          <w:lang w:val="uk-UA"/>
        </w:rPr>
        <w:t xml:space="preserve"> від </w:t>
      </w:r>
      <w:r>
        <w:rPr>
          <w:rFonts w:ascii="Gotham Pro Cyr" w:hAnsi="Gotham Pro Cyr" w:cs="Gotham Pro Cyr"/>
          <w:lang w:val="uk-UA"/>
        </w:rPr>
        <w:t xml:space="preserve">17 вересня </w:t>
      </w:r>
      <w:r>
        <w:rPr>
          <w:rFonts w:ascii="Gotham Pro" w:hAnsi="Gotham Pro" w:cs="Gotham Pro"/>
          <w:lang w:val="uk-UA"/>
        </w:rPr>
        <w:t xml:space="preserve">2020 </w:t>
      </w:r>
      <w:r w:rsidRPr="00FB1299">
        <w:rPr>
          <w:rFonts w:ascii="Gotham Pro Cyr" w:hAnsi="Gotham Pro Cyr" w:cs="Gotham Pro Cyr"/>
          <w:lang w:val="uk-UA"/>
        </w:rPr>
        <w:t xml:space="preserve">р. прийнято рішення в односторонньому порядку розірвати Договір про відкриття рахунків у цінних паперах власникам іменних цінних паперів випуску, що дематеріалізується від </w:t>
      </w:r>
      <w:r>
        <w:rPr>
          <w:rFonts w:ascii="Gotham Pro Cyr" w:hAnsi="Gotham Pro Cyr" w:cs="Gotham Pro Cyr"/>
          <w:lang w:val="uk-UA"/>
        </w:rPr>
        <w:t xml:space="preserve">07.12.2012 </w:t>
      </w:r>
      <w:r w:rsidRPr="00FB1299">
        <w:rPr>
          <w:rFonts w:ascii="Gotham Pro Cyr" w:hAnsi="Gotham Pro Cyr" w:cs="Gotham Pro Cyr"/>
          <w:lang w:val="uk-UA"/>
        </w:rPr>
        <w:t xml:space="preserve"> року № </w:t>
      </w:r>
      <w:r>
        <w:rPr>
          <w:rFonts w:ascii="Gotham Pro Cyr" w:hAnsi="Gotham Pro Cyr" w:cs="Gotham Pro Cyr"/>
          <w:lang w:val="uk-UA"/>
        </w:rPr>
        <w:t xml:space="preserve">Д-46 </w:t>
      </w:r>
      <w:r w:rsidRPr="00FB1299">
        <w:rPr>
          <w:rFonts w:ascii="Gotham Pro Cyr" w:hAnsi="Gotham Pro Cyr" w:cs="Gotham Pro Cyr"/>
          <w:lang w:val="uk-UA"/>
        </w:rPr>
        <w:t xml:space="preserve"> укладений між емітентом </w:t>
      </w:r>
      <w:r w:rsidRPr="009A2B00">
        <w:rPr>
          <w:rFonts w:ascii="Gotham Pro Cyr" w:hAnsi="Gotham Pro Cyr" w:cs="Gotham Pro Cyr"/>
          <w:b/>
          <w:bCs/>
          <w:lang w:val="uk-UA"/>
        </w:rPr>
        <w:t>ПРИВАТНИМ АКЦІОНЕРНИМ ТОВАРИСТВОМ "ТРЕТІЙ КИЇВСЬКИЙ АВТОРЕМОНТНИЙ ЗАВОД</w:t>
      </w:r>
      <w:r w:rsidRPr="009A2B00">
        <w:rPr>
          <w:rFonts w:ascii="Gotham Pro" w:hAnsi="Gotham Pro" w:cs="Gotham Pro"/>
          <w:b/>
          <w:bCs/>
          <w:lang w:val="uk-UA"/>
        </w:rPr>
        <w:t>"</w:t>
      </w:r>
      <w:r w:rsidRPr="00FB1299">
        <w:rPr>
          <w:rFonts w:ascii="Gotham Pro Cyr" w:hAnsi="Gotham Pro Cyr" w:cs="Gotham Pro Cyr"/>
          <w:lang w:val="uk-UA"/>
        </w:rPr>
        <w:t xml:space="preserve"> та </w:t>
      </w:r>
      <w:r>
        <w:rPr>
          <w:rFonts w:ascii="Gotham Pro Cyr" w:hAnsi="Gotham Pro Cyr" w:cs="Gotham Pro Cyr"/>
          <w:lang w:val="uk-UA"/>
        </w:rPr>
        <w:t xml:space="preserve">ТОВАРИСТВОМ З ОБМЕЖЕНОЮ ВІДПОВІДАЛЬНІСТЮ </w:t>
      </w:r>
      <w:r w:rsidRPr="009A2B00">
        <w:rPr>
          <w:rFonts w:ascii="Gotham Pro Cyr" w:hAnsi="Gotham Pro Cyr" w:cs="Gotham Pro Cyr"/>
          <w:lang w:val="uk-UA"/>
        </w:rPr>
        <w:t>"ФІНАСТА"</w:t>
      </w:r>
      <w:r w:rsidRPr="00FB1299">
        <w:rPr>
          <w:rFonts w:ascii="Gotham Pro Cyr" w:hAnsi="Gotham Pro Cyr" w:cs="Gotham Pro Cyr"/>
          <w:lang w:val="uk-UA"/>
        </w:rPr>
        <w:t xml:space="preserve"> та обрати для подальшого обслуговування випуску акцій нову депозитарну установу та укласти з нею договір: </w:t>
      </w:r>
      <w:r w:rsidRPr="009A2B00">
        <w:rPr>
          <w:rFonts w:ascii="Gotham Pro Cyr" w:hAnsi="Gotham Pro Cyr" w:cs="Gotham Pro Cyr"/>
          <w:i/>
          <w:iCs/>
          <w:lang w:val="uk-UA"/>
        </w:rPr>
        <w:t>ТОВАРИСТВОМ З ОБМЕЖЕНОЮ ВІДПОВІДАЛЬНІСТЮ «КОМЕКС</w:t>
      </w:r>
      <w:r w:rsidRPr="009A2B00">
        <w:rPr>
          <w:rFonts w:ascii="Gotham Pro" w:hAnsi="Gotham Pro" w:cs="Gotham Pro"/>
          <w:i/>
          <w:iCs/>
          <w:lang w:val="uk-UA"/>
        </w:rPr>
        <w:t>-</w:t>
      </w:r>
      <w:r w:rsidRPr="009A2B00">
        <w:rPr>
          <w:rFonts w:ascii="Gotham Pro Cyr" w:hAnsi="Gotham Pro Cyr" w:cs="Gotham Pro Cyr"/>
          <w:i/>
          <w:iCs/>
          <w:lang w:val="uk-UA"/>
        </w:rPr>
        <w:t>ФІНАНС</w:t>
      </w:r>
      <w:r w:rsidRPr="009A2B00">
        <w:rPr>
          <w:rFonts w:ascii="Gotham Pro" w:hAnsi="Gotham Pro" w:cs="Gotham Pro"/>
          <w:i/>
          <w:iCs/>
          <w:lang w:val="uk-UA"/>
        </w:rPr>
        <w:t>»</w:t>
      </w:r>
      <w:r w:rsidRPr="009A2B00">
        <w:rPr>
          <w:rFonts w:ascii="Gotham Pro Cyr" w:hAnsi="Gotham Pro Cyr" w:cs="Gotham Pro Cyr"/>
          <w:lang w:val="uk-UA"/>
        </w:rPr>
        <w:t xml:space="preserve">(ідентифікаційний код юридичної особи: </w:t>
      </w:r>
      <w:r>
        <w:rPr>
          <w:rFonts w:ascii="Gotham Pro" w:hAnsi="Gotham Pro" w:cs="Gotham Pro"/>
          <w:lang w:val="uk-UA" w:eastAsia="ar-SA"/>
        </w:rPr>
        <w:t>24381627</w:t>
      </w:r>
      <w:r w:rsidRPr="009A2B00">
        <w:rPr>
          <w:rFonts w:ascii="Gotham Pro" w:hAnsi="Gotham Pro" w:cs="Gotham Pro"/>
          <w:lang w:val="uk-UA" w:eastAsia="ar-SA"/>
        </w:rPr>
        <w:t>)</w:t>
      </w:r>
      <w:r w:rsidRPr="009A2B00">
        <w:rPr>
          <w:rFonts w:ascii="Gotham Pro" w:hAnsi="Gotham Pro" w:cs="Gotham Pro"/>
          <w:lang w:val="uk-UA"/>
        </w:rPr>
        <w:t xml:space="preserve">. </w:t>
      </w:r>
    </w:p>
    <w:p w:rsidR="00DE6688" w:rsidRDefault="00DE6688" w:rsidP="009A2B00">
      <w:p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u w:val="single"/>
          <w:lang w:val="uk-UA"/>
        </w:rPr>
        <w:t>Реквізити емітента</w:t>
      </w:r>
      <w:r w:rsidRPr="00FB1299">
        <w:rPr>
          <w:rFonts w:ascii="Gotham Pro" w:hAnsi="Gotham Pro" w:cs="Gotham Pro"/>
          <w:lang w:val="uk-UA"/>
        </w:rPr>
        <w:t xml:space="preserve">: </w:t>
      </w:r>
    </w:p>
    <w:p w:rsidR="00DE6688" w:rsidRDefault="00DE6688" w:rsidP="009A2B00">
      <w:pPr>
        <w:pStyle w:val="ListParagraph"/>
        <w:numPr>
          <w:ilvl w:val="0"/>
          <w:numId w:val="1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b/>
          <w:bCs/>
          <w:lang w:val="uk-UA"/>
        </w:rPr>
        <w:t>ПРИВАТНЕ АКЦІОНЕРНЕ ТОВАРИСТВО"ТРЕТІЙ КИЇВСЬКИЙ АВТОРЕМОНТНИЙ ЗАВОД"</w:t>
      </w:r>
      <w:r w:rsidRPr="009A2B00">
        <w:rPr>
          <w:rFonts w:ascii="Gotham Pro Cyr" w:hAnsi="Gotham Pro Cyr" w:cs="Gotham Pro Cyr"/>
          <w:lang w:val="uk-UA"/>
        </w:rPr>
        <w:t xml:space="preserve"> (скорочена назва П</w:t>
      </w:r>
      <w:r>
        <w:rPr>
          <w:rFonts w:ascii="Gotham Pro Cyr" w:hAnsi="Gotham Pro Cyr" w:cs="Gotham Pro Cyr"/>
          <w:lang w:val="uk-UA"/>
        </w:rPr>
        <w:t>р</w:t>
      </w:r>
      <w:r w:rsidRPr="009A2B00">
        <w:rPr>
          <w:rFonts w:ascii="Gotham Pro Cyr" w:hAnsi="Gotham Pro Cyr" w:cs="Gotham Pro Cyr"/>
          <w:lang w:val="uk-UA"/>
        </w:rPr>
        <w:t>АТ «</w:t>
      </w:r>
      <w:r>
        <w:rPr>
          <w:rFonts w:ascii="Gotham Pro Cyr" w:hAnsi="Gotham Pro Cyr" w:cs="Gotham Pro Cyr"/>
          <w:lang w:val="uk-UA"/>
        </w:rPr>
        <w:t>ТРЕТІЙ КАРЗ</w:t>
      </w:r>
      <w:r w:rsidRPr="009A2B00">
        <w:rPr>
          <w:rFonts w:ascii="Gotham Pro" w:hAnsi="Gotham Pro" w:cs="Gotham Pro"/>
          <w:lang w:val="uk-UA"/>
        </w:rPr>
        <w:t>»</w:t>
      </w:r>
      <w:r>
        <w:rPr>
          <w:rFonts w:ascii="Gotham Pro" w:hAnsi="Gotham Pro" w:cs="Gotham Pro"/>
          <w:lang w:val="uk-UA"/>
        </w:rPr>
        <w:t>)</w:t>
      </w:r>
      <w:r w:rsidRPr="009A2B00">
        <w:rPr>
          <w:rFonts w:ascii="Gotham Pro" w:hAnsi="Gotham Pro" w:cs="Gotham Pro"/>
        </w:rPr>
        <w:t>;</w:t>
      </w:r>
    </w:p>
    <w:p w:rsidR="00DE6688" w:rsidRPr="009A2B00" w:rsidRDefault="00DE6688" w:rsidP="009A2B00">
      <w:pPr>
        <w:pStyle w:val="ListParagraph"/>
        <w:numPr>
          <w:ilvl w:val="0"/>
          <w:numId w:val="1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/>
        </w:rPr>
        <w:t xml:space="preserve">ідентифікаційний код юридичної особи: </w:t>
      </w:r>
      <w:r w:rsidRPr="009A2B00">
        <w:rPr>
          <w:rFonts w:ascii="Gotham Pro" w:hAnsi="Gotham Pro" w:cs="Gotham Pro"/>
          <w:b/>
          <w:bCs/>
          <w:lang w:val="uk-UA" w:eastAsia="ar-SA"/>
        </w:rPr>
        <w:t>05482469</w:t>
      </w:r>
      <w:r>
        <w:rPr>
          <w:rFonts w:ascii="Gotham Pro" w:hAnsi="Gotham Pro" w:cs="Gotham Pro"/>
          <w:lang w:val="en-US" w:eastAsia="ar-SA"/>
        </w:rPr>
        <w:t>;</w:t>
      </w:r>
    </w:p>
    <w:p w:rsidR="00DE6688" w:rsidRPr="009A2B00" w:rsidRDefault="00DE6688" w:rsidP="009A2B00">
      <w:pPr>
        <w:pStyle w:val="ListParagraph"/>
        <w:numPr>
          <w:ilvl w:val="0"/>
          <w:numId w:val="1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 w:eastAsia="ar-SA"/>
        </w:rPr>
        <w:t>місцезнаходження</w:t>
      </w:r>
      <w:r w:rsidRPr="009A2B00">
        <w:rPr>
          <w:rFonts w:ascii="Gotham Pro" w:hAnsi="Gotham Pro" w:cs="Gotham Pro"/>
          <w:lang w:eastAsia="ar-SA"/>
        </w:rPr>
        <w:t xml:space="preserve"> (</w:t>
      </w:r>
      <w:r w:rsidRPr="009A2B00">
        <w:rPr>
          <w:rFonts w:ascii="Gotham Pro Cyr" w:hAnsi="Gotham Pro Cyr" w:cs="Gotham Pro Cyr"/>
          <w:lang w:val="uk-UA"/>
        </w:rPr>
        <w:t>адреса для поштових повідомлень</w:t>
      </w:r>
      <w:r w:rsidRPr="009A2B00">
        <w:rPr>
          <w:rFonts w:ascii="Gotham Pro" w:hAnsi="Gotham Pro" w:cs="Gotham Pro"/>
        </w:rPr>
        <w:t>)</w:t>
      </w:r>
      <w:r w:rsidRPr="009A2B00">
        <w:rPr>
          <w:rFonts w:ascii="Gotham Pro" w:hAnsi="Gotham Pro" w:cs="Gotham Pro"/>
          <w:lang w:val="uk-UA" w:eastAsia="ar-SA"/>
        </w:rPr>
        <w:t xml:space="preserve">: </w:t>
      </w:r>
      <w:r w:rsidRPr="009A2B00">
        <w:rPr>
          <w:rFonts w:ascii="Gotham Pro Cyr" w:hAnsi="Gotham Pro Cyr" w:cs="Gotham Pro Cyr"/>
          <w:b/>
          <w:bCs/>
          <w:lang w:val="uk-UA" w:eastAsia="ar-SA"/>
        </w:rPr>
        <w:t>Україна, 04114, м. Київ, вул. Автозаводська, буд. 76</w:t>
      </w:r>
      <w:r w:rsidRPr="009A2B00">
        <w:rPr>
          <w:rFonts w:ascii="Gotham Pro" w:hAnsi="Gotham Pro" w:cs="Gotham Pro"/>
          <w:lang w:eastAsia="ar-SA"/>
        </w:rPr>
        <w:t>;</w:t>
      </w:r>
    </w:p>
    <w:p w:rsidR="00DE6688" w:rsidRDefault="00DE6688" w:rsidP="009A2B00">
      <w:pPr>
        <w:pStyle w:val="ListParagraph"/>
        <w:numPr>
          <w:ilvl w:val="0"/>
          <w:numId w:val="1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/>
        </w:rPr>
        <w:t>тел. +380</w:t>
      </w:r>
      <w:r>
        <w:rPr>
          <w:rFonts w:ascii="Gotham Pro" w:hAnsi="Gotham Pro" w:cs="Gotham Pro"/>
          <w:lang w:val="en-US"/>
        </w:rPr>
        <w:t xml:space="preserve">44 </w:t>
      </w:r>
      <w:r>
        <w:rPr>
          <w:lang w:val="uk-UA"/>
        </w:rPr>
        <w:t>426-92-13</w:t>
      </w:r>
      <w:r w:rsidRPr="009A2B00">
        <w:rPr>
          <w:rFonts w:ascii="Gotham Pro" w:hAnsi="Gotham Pro" w:cs="Gotham Pro"/>
          <w:lang w:val="uk-UA"/>
        </w:rPr>
        <w:t xml:space="preserve"> </w:t>
      </w:r>
    </w:p>
    <w:p w:rsidR="00DE6688" w:rsidRDefault="00DE6688" w:rsidP="009A2B00">
      <w:pPr>
        <w:pStyle w:val="ListParagraph"/>
        <w:numPr>
          <w:ilvl w:val="0"/>
          <w:numId w:val="1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/>
        </w:rPr>
        <w:t xml:space="preserve">Факс: </w:t>
      </w:r>
      <w:r w:rsidRPr="009A2B00">
        <w:rPr>
          <w:rFonts w:ascii="Gotham Pro" w:hAnsi="Gotham Pro" w:cs="Gotham Pro"/>
          <w:lang w:val="uk-UA"/>
        </w:rPr>
        <w:t>+38044_</w:t>
      </w:r>
      <w:r>
        <w:rPr>
          <w:lang w:val="uk-UA"/>
        </w:rPr>
        <w:t>426-92-13</w:t>
      </w:r>
    </w:p>
    <w:p w:rsidR="00DE6688" w:rsidRDefault="00DE6688" w:rsidP="009A2B00">
      <w:p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u w:val="single"/>
          <w:lang w:val="uk-UA"/>
        </w:rPr>
        <w:t>Реквізити випуску іменних цінних паперів</w:t>
      </w:r>
      <w:r w:rsidRPr="009A2B00">
        <w:rPr>
          <w:rFonts w:ascii="Gotham Pro" w:hAnsi="Gotham Pro" w:cs="Gotham Pro"/>
          <w:lang w:val="uk-UA"/>
        </w:rPr>
        <w:t xml:space="preserve">: </w:t>
      </w:r>
    </w:p>
    <w:p w:rsidR="00DE6688" w:rsidRDefault="00DE6688" w:rsidP="009A2B00">
      <w:pPr>
        <w:pStyle w:val="ListParagraph"/>
        <w:numPr>
          <w:ilvl w:val="0"/>
          <w:numId w:val="4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/>
        </w:rPr>
        <w:t xml:space="preserve">номер свідоцтва </w:t>
      </w:r>
      <w:r w:rsidRPr="0067718A">
        <w:rPr>
          <w:rFonts w:ascii="Gotham Pro Cyr" w:hAnsi="Gotham Pro Cyr" w:cs="Gotham Pro Cyr"/>
          <w:lang w:val="uk-UA"/>
        </w:rPr>
        <w:t>Центральн</w:t>
      </w:r>
      <w:r>
        <w:rPr>
          <w:rFonts w:ascii="Gotham Pro Cyr" w:hAnsi="Gotham Pro Cyr" w:cs="Gotham Pro Cyr"/>
          <w:lang w:val="uk-UA"/>
        </w:rPr>
        <w:t>ого</w:t>
      </w:r>
      <w:r w:rsidRPr="0067718A">
        <w:rPr>
          <w:rFonts w:ascii="Gotham Pro Cyr" w:hAnsi="Gotham Pro Cyr" w:cs="Gotham Pro Cyr"/>
          <w:lang w:val="uk-UA"/>
        </w:rPr>
        <w:t>територіальн</w:t>
      </w:r>
      <w:r>
        <w:rPr>
          <w:rFonts w:ascii="Gotham Pro Cyr" w:hAnsi="Gotham Pro Cyr" w:cs="Gotham Pro Cyr"/>
          <w:lang w:val="uk-UA"/>
        </w:rPr>
        <w:t>ого</w:t>
      </w:r>
      <w:r w:rsidRPr="0067718A">
        <w:rPr>
          <w:rFonts w:ascii="Gotham Pro Cyr" w:hAnsi="Gotham Pro Cyr" w:cs="Gotham Pro Cyr"/>
          <w:lang w:val="uk-UA"/>
        </w:rPr>
        <w:t xml:space="preserve"> департамент</w:t>
      </w:r>
      <w:r>
        <w:rPr>
          <w:rFonts w:ascii="Gotham Pro Cyr" w:hAnsi="Gotham Pro Cyr" w:cs="Gotham Pro Cyr"/>
          <w:lang w:val="uk-UA"/>
        </w:rPr>
        <w:t>у</w:t>
      </w:r>
      <w:r w:rsidRPr="0067718A">
        <w:rPr>
          <w:rFonts w:ascii="Gotham Pro Cyr" w:hAnsi="Gotham Pro Cyr" w:cs="Gotham Pro Cyr"/>
          <w:lang w:val="uk-UA"/>
        </w:rPr>
        <w:t xml:space="preserve"> НКЦПФР</w:t>
      </w:r>
      <w:r w:rsidRPr="009A2B00">
        <w:rPr>
          <w:rFonts w:ascii="Gotham Pro Cyr" w:hAnsi="Gotham Pro Cyr" w:cs="Gotham Pro Cyr"/>
          <w:lang w:val="uk-UA"/>
        </w:rPr>
        <w:t xml:space="preserve"> про реєстрацію випуску №</w:t>
      </w:r>
      <w:r w:rsidRPr="0067718A">
        <w:rPr>
          <w:rFonts w:ascii="Gotham Pro" w:hAnsi="Gotham Pro" w:cs="Gotham Pro"/>
          <w:lang w:val="uk-UA"/>
        </w:rPr>
        <w:t>23/10/1/2004</w:t>
      </w:r>
      <w:r w:rsidRPr="009A2B00">
        <w:rPr>
          <w:rFonts w:ascii="Gotham Pro Cyr" w:hAnsi="Gotham Pro Cyr" w:cs="Gotham Pro Cyr"/>
          <w:lang w:val="uk-UA"/>
        </w:rPr>
        <w:t xml:space="preserve">від </w:t>
      </w:r>
      <w:r w:rsidRPr="0067718A">
        <w:rPr>
          <w:rFonts w:ascii="Gotham Pro" w:hAnsi="Gotham Pro" w:cs="Gotham Pro"/>
          <w:lang w:val="uk-UA"/>
        </w:rPr>
        <w:t>23.01.2004</w:t>
      </w:r>
      <w:r w:rsidRPr="009A2B00">
        <w:rPr>
          <w:rFonts w:ascii="Gotham Pro Cyr" w:hAnsi="Gotham Pro Cyr" w:cs="Gotham Pro Cyr"/>
          <w:lang w:val="uk-UA"/>
        </w:rPr>
        <w:t xml:space="preserve">року, акції прості бездокументарні іменні номінальною вартістю </w:t>
      </w:r>
      <w:r w:rsidRPr="009F55EB">
        <w:rPr>
          <w:rFonts w:ascii="Gotham Pro Cyr" w:hAnsi="Gotham Pro Cyr" w:cs="Gotham Pro Cyr"/>
          <w:lang w:val="uk-UA"/>
        </w:rPr>
        <w:t>0,05 (нуль) гривен</w:t>
      </w:r>
      <w:bookmarkStart w:id="0" w:name="_Hlk506373888"/>
      <w:bookmarkEnd w:id="0"/>
      <w:r w:rsidRPr="009F55EB">
        <w:rPr>
          <w:rFonts w:ascii="Gotham Pro Cyr" w:hAnsi="Gotham Pro Cyr" w:cs="Gotham Pro Cyr"/>
          <w:lang w:val="uk-UA"/>
        </w:rPr>
        <w:t>ь 05 копійок</w:t>
      </w:r>
      <w:r w:rsidRPr="009A2B00">
        <w:rPr>
          <w:rFonts w:ascii="Gotham Pro Cyr" w:hAnsi="Gotham Pro Cyr" w:cs="Gotham Pro Cyr"/>
          <w:lang w:val="uk-UA"/>
        </w:rPr>
        <w:t xml:space="preserve"> на загальну суму </w:t>
      </w:r>
      <w:r w:rsidRPr="009F55EB">
        <w:rPr>
          <w:rFonts w:ascii="Gotham Pro Cyr" w:hAnsi="Gotham Pro Cyr" w:cs="Gotham Pro Cyr"/>
          <w:lang w:val="uk-UA"/>
        </w:rPr>
        <w:t>29 021,00 (двадцять дев’ять тисяч двадцять одна) грив</w:t>
      </w:r>
      <w:r>
        <w:rPr>
          <w:rFonts w:ascii="Gotham Pro Cyr" w:hAnsi="Gotham Pro Cyr" w:cs="Gotham Pro Cyr"/>
          <w:lang w:val="uk-UA"/>
        </w:rPr>
        <w:t>е</w:t>
      </w:r>
      <w:r w:rsidRPr="009F55EB">
        <w:rPr>
          <w:rFonts w:ascii="Gotham Pro Cyr" w:hAnsi="Gotham Pro Cyr" w:cs="Gotham Pro Cyr"/>
          <w:lang w:val="uk-UA"/>
        </w:rPr>
        <w:t>н</w:t>
      </w:r>
      <w:r>
        <w:rPr>
          <w:rFonts w:ascii="Gotham Pro Cyr" w:hAnsi="Gotham Pro Cyr" w:cs="Gotham Pro Cyr"/>
          <w:lang w:val="uk-UA"/>
        </w:rPr>
        <w:t>ь</w:t>
      </w:r>
      <w:r w:rsidRPr="009F55EB">
        <w:rPr>
          <w:rFonts w:ascii="Gotham Pro Cyr" w:hAnsi="Gotham Pro Cyr" w:cs="Gotham Pro Cyr"/>
          <w:lang w:val="uk-UA"/>
        </w:rPr>
        <w:t xml:space="preserve"> 00 копійок</w:t>
      </w:r>
      <w:r w:rsidRPr="009A2B00">
        <w:rPr>
          <w:rFonts w:ascii="Gotham Pro Cyr" w:hAnsi="Gotham Pro Cyr" w:cs="Gotham Pro Cyr"/>
          <w:lang w:val="uk-UA"/>
        </w:rPr>
        <w:t xml:space="preserve">, в кількості </w:t>
      </w:r>
      <w:r w:rsidRPr="009F55EB">
        <w:rPr>
          <w:rFonts w:ascii="Gotham Pro Cyr" w:hAnsi="Gotham Pro Cyr" w:cs="Gotham Pro Cyr"/>
          <w:lang w:val="uk-UA"/>
        </w:rPr>
        <w:t xml:space="preserve">580 420 (п’ятсот вісімдесят тисяч чотириста двадцять) </w:t>
      </w:r>
      <w:r w:rsidRPr="009A2B00">
        <w:rPr>
          <w:rFonts w:ascii="Gotham Pro Cyr" w:hAnsi="Gotham Pro Cyr" w:cs="Gotham Pro Cyr"/>
          <w:lang w:val="uk-UA"/>
        </w:rPr>
        <w:t>шт</w:t>
      </w:r>
      <w:r>
        <w:rPr>
          <w:rFonts w:ascii="Gotham Pro Cyr" w:hAnsi="Gotham Pro Cyr" w:cs="Gotham Pro Cyr"/>
          <w:lang w:val="uk-UA"/>
        </w:rPr>
        <w:t>ук</w:t>
      </w:r>
      <w:r w:rsidRPr="009A2B00">
        <w:rPr>
          <w:rFonts w:ascii="Gotham Pro" w:hAnsi="Gotham Pro" w:cs="Gotham Pro"/>
          <w:lang w:val="uk-UA"/>
        </w:rPr>
        <w:t>,</w:t>
      </w:r>
    </w:p>
    <w:p w:rsidR="00DE6688" w:rsidRPr="009A2B00" w:rsidRDefault="00DE6688" w:rsidP="009A2B00">
      <w:pPr>
        <w:pStyle w:val="ListParagraph"/>
        <w:numPr>
          <w:ilvl w:val="0"/>
          <w:numId w:val="4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" w:hAnsi="Gotham Pro" w:cs="Gotham Pro"/>
          <w:lang w:val="uk-UA"/>
        </w:rPr>
        <w:t xml:space="preserve">ISIN </w:t>
      </w:r>
      <w:r w:rsidRPr="009F55EB">
        <w:rPr>
          <w:rFonts w:ascii="Gotham Pro" w:hAnsi="Gotham Pro" w:cs="Gotham Pro"/>
          <w:lang w:val="uk-UA"/>
        </w:rPr>
        <w:t>UA4000150213</w:t>
      </w:r>
      <w:r w:rsidRPr="009A2B00">
        <w:rPr>
          <w:rFonts w:ascii="Gotham Pro" w:hAnsi="Gotham Pro" w:cs="Gotham Pro"/>
          <w:lang w:val="uk-UA"/>
        </w:rPr>
        <w:t xml:space="preserve">. </w:t>
      </w:r>
    </w:p>
    <w:p w:rsidR="00DE6688" w:rsidRDefault="00DE6688" w:rsidP="009A2B00">
      <w:pPr>
        <w:jc w:val="both"/>
        <w:rPr>
          <w:rFonts w:ascii="Gotham Pro" w:hAnsi="Gotham Pro" w:cs="Gotham Pro"/>
          <w:lang w:val="uk-UA"/>
        </w:rPr>
      </w:pP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  <w:r w:rsidRPr="00FB1299">
        <w:rPr>
          <w:rFonts w:ascii="Gotham Pro Cyr" w:hAnsi="Gotham Pro Cyr" w:cs="Gotham Pro Cyr"/>
          <w:lang w:val="uk-UA"/>
        </w:rPr>
        <w:t xml:space="preserve">Підтвердженням прав на цінні папери та прав за цінними паперами в бездокументарній формі є обліковий запис на рахунку у цінних паперах власника в депозитарній установі, а документальним підтвердженням їх наявності на певний момент часу є виписка з цього рахунку в цінних паперах. </w:t>
      </w:r>
    </w:p>
    <w:p w:rsidR="00DE6688" w:rsidRDefault="00DE6688" w:rsidP="009A2B00">
      <w:pPr>
        <w:ind w:firstLine="360"/>
        <w:jc w:val="both"/>
        <w:rPr>
          <w:rFonts w:ascii="Gotham Pro" w:hAnsi="Gotham Pro" w:cs="Gotham Pro"/>
          <w:lang w:val="uk-UA"/>
        </w:rPr>
      </w:pP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  <w:r w:rsidRPr="00860D70">
        <w:rPr>
          <w:rFonts w:ascii="Gotham Pro Cyr" w:hAnsi="Gotham Pro Cyr" w:cs="Gotham Pro Cyr"/>
          <w:u w:val="single"/>
          <w:lang w:val="uk-UA"/>
        </w:rPr>
        <w:t>Реквізити Центрального депозитарію</w:t>
      </w:r>
      <w:r w:rsidRPr="00FB1299">
        <w:rPr>
          <w:rFonts w:ascii="Gotham Pro Cyr" w:hAnsi="Gotham Pro Cyr" w:cs="Gotham Pro Cyr"/>
          <w:lang w:val="uk-UA"/>
        </w:rPr>
        <w:t xml:space="preserve">, який продовжує обслуговувати випуск цінних паперів, щодо якого прийнято Рішення </w:t>
      </w:r>
      <w:r w:rsidRPr="00860D70">
        <w:rPr>
          <w:rFonts w:ascii="Gotham Pro Cyr" w:hAnsi="Gotham Pro Cyr" w:cs="Gotham Pro Cyr"/>
          <w:b/>
          <w:bCs/>
          <w:lang w:val="uk-UA"/>
        </w:rPr>
        <w:t>ПУБЛІЧНЕ АКЦІОНЕРНЕ ТОВАРИСТВО «НАЦІОНАЛЬНИЙ ДЕПОЗИТАРІЙ УКРАЇНИ»</w:t>
      </w:r>
      <w:r w:rsidRPr="00FB1299">
        <w:rPr>
          <w:rFonts w:ascii="Gotham Pro" w:hAnsi="Gotham Pro" w:cs="Gotham Pro"/>
          <w:lang w:val="uk-UA"/>
        </w:rPr>
        <w:t xml:space="preserve"> (</w:t>
      </w:r>
      <w:r>
        <w:rPr>
          <w:rFonts w:ascii="Gotham Pro Cyr" w:hAnsi="Gotham Pro Cyr" w:cs="Gotham Pro Cyr"/>
          <w:lang w:val="uk-UA"/>
        </w:rPr>
        <w:t>і</w:t>
      </w:r>
      <w:r w:rsidRPr="00FB1299">
        <w:rPr>
          <w:rFonts w:ascii="Gotham Pro Cyr" w:hAnsi="Gotham Pro Cyr" w:cs="Gotham Pro Cyr"/>
          <w:lang w:val="uk-UA"/>
        </w:rPr>
        <w:t xml:space="preserve">дентифікаційний код </w:t>
      </w:r>
      <w:r>
        <w:rPr>
          <w:rFonts w:ascii="Gotham Pro Cyr" w:hAnsi="Gotham Pro Cyr" w:cs="Gotham Pro Cyr"/>
          <w:lang w:val="uk-UA"/>
        </w:rPr>
        <w:t xml:space="preserve">юридичної особи: </w:t>
      </w:r>
      <w:r w:rsidRPr="00FB1299">
        <w:rPr>
          <w:rFonts w:ascii="Gotham Pro" w:hAnsi="Gotham Pro" w:cs="Gotham Pro"/>
          <w:lang w:val="uk-UA"/>
        </w:rPr>
        <w:t xml:space="preserve">30370711, </w:t>
      </w:r>
      <w:r>
        <w:rPr>
          <w:rFonts w:ascii="Gotham Pro Cyr" w:hAnsi="Gotham Pro Cyr" w:cs="Gotham Pro Cyr"/>
          <w:lang w:val="uk-UA"/>
        </w:rPr>
        <w:t>м</w:t>
      </w:r>
      <w:r w:rsidRPr="00FB1299">
        <w:rPr>
          <w:rFonts w:ascii="Gotham Pro Cyr" w:hAnsi="Gotham Pro Cyr" w:cs="Gotham Pro Cyr"/>
          <w:lang w:val="uk-UA"/>
        </w:rPr>
        <w:t>ісцезнаходження</w:t>
      </w:r>
      <w:r>
        <w:rPr>
          <w:rFonts w:ascii="Gotham Pro Cyr" w:hAnsi="Gotham Pro Cyr" w:cs="Gotham Pro Cyr"/>
          <w:lang w:val="uk-UA"/>
        </w:rPr>
        <w:t>:04107,м</w:t>
      </w:r>
      <w:r w:rsidRPr="00FB1299">
        <w:rPr>
          <w:rFonts w:ascii="Gotham Pro Cyr" w:hAnsi="Gotham Pro Cyr" w:cs="Gotham Pro Cyr"/>
          <w:lang w:val="uk-UA"/>
        </w:rPr>
        <w:t xml:space="preserve">. Київ, вул. </w:t>
      </w:r>
      <w:r>
        <w:rPr>
          <w:rFonts w:ascii="Gotham Pro Cyr" w:hAnsi="Gotham Pro Cyr" w:cs="Gotham Pro Cyr"/>
          <w:lang w:val="uk-UA"/>
        </w:rPr>
        <w:t>Тропініна</w:t>
      </w:r>
      <w:r w:rsidRPr="00FB1299">
        <w:rPr>
          <w:rFonts w:ascii="Gotham Pro" w:hAnsi="Gotham Pro" w:cs="Gotham Pro"/>
          <w:lang w:val="uk-UA"/>
        </w:rPr>
        <w:t xml:space="preserve">, </w:t>
      </w:r>
      <w:r>
        <w:rPr>
          <w:rFonts w:ascii="Gotham Pro Cyr" w:hAnsi="Gotham Pro Cyr" w:cs="Gotham Pro Cyr"/>
          <w:lang w:val="uk-UA"/>
        </w:rPr>
        <w:t xml:space="preserve">буд. </w:t>
      </w:r>
      <w:r w:rsidRPr="00FB1299">
        <w:rPr>
          <w:rFonts w:ascii="Gotham Pro" w:hAnsi="Gotham Pro" w:cs="Gotham Pro"/>
          <w:lang w:val="uk-UA"/>
        </w:rPr>
        <w:t>7</w:t>
      </w:r>
      <w:r>
        <w:rPr>
          <w:rFonts w:ascii="Gotham Pro Cyr" w:hAnsi="Gotham Pro Cyr" w:cs="Gotham Pro Cyr"/>
          <w:lang w:val="uk-UA"/>
        </w:rPr>
        <w:t>-Г</w:t>
      </w:r>
      <w:r w:rsidRPr="00FB1299">
        <w:rPr>
          <w:rFonts w:ascii="Gotham Pro" w:hAnsi="Gotham Pro" w:cs="Gotham Pro"/>
          <w:lang w:val="uk-UA"/>
        </w:rPr>
        <w:t xml:space="preserve">). </w:t>
      </w: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  <w:r w:rsidRPr="00FB1299">
        <w:rPr>
          <w:rFonts w:ascii="Gotham Pro Cyr" w:hAnsi="Gotham Pro Cyr" w:cs="Gotham Pro Cyr"/>
          <w:lang w:val="uk-UA"/>
        </w:rPr>
        <w:t xml:space="preserve">Відповідно до вимог Закону України «Про депозитарну систему України», цінні папери власників акцій, які не уклали з обраною емітентом депозитарною установою договору про обслуговування рахунку в цінних паперах від власного імені або не здійснили переказ належних їм прав на цінні папери на свій рахунок у цінних паперах, відкритий в іншій депозитарній установі, З 12 ЖОВТНЯ 2014 РОКУ НЕ ВРАХОВУЮТЬСЯ ПРИ ВИЗНАЧЕННІ КВОРУМУ ТА ПРИ ГОЛОСУВАННІ В ОРГАНАХ ЕМІТЕНТА. </w:t>
      </w:r>
    </w:p>
    <w:p w:rsidR="00DE6688" w:rsidRDefault="00DE6688" w:rsidP="004B7A4E">
      <w:pPr>
        <w:jc w:val="both"/>
        <w:rPr>
          <w:rFonts w:ascii="Gotham Pro" w:hAnsi="Gotham Pro" w:cs="Gotham Pro"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FB1299">
        <w:rPr>
          <w:rFonts w:ascii="Gotham Pro Cyr" w:hAnsi="Gotham Pro Cyr" w:cs="Gotham Pro Cyr"/>
          <w:b/>
          <w:bCs/>
          <w:lang w:val="uk-UA"/>
        </w:rPr>
        <w:t>З метою недопущення застосування зазначених обмежень під час реєстрації акціонерів для участі у Загальних зборах акціонерів, П</w:t>
      </w:r>
      <w:r>
        <w:rPr>
          <w:rFonts w:ascii="Gotham Pro Cyr" w:hAnsi="Gotham Pro Cyr" w:cs="Gotham Pro Cyr"/>
          <w:b/>
          <w:bCs/>
          <w:lang w:val="uk-UA"/>
        </w:rPr>
        <w:t>р</w:t>
      </w:r>
      <w:r w:rsidRPr="00FB1299">
        <w:rPr>
          <w:rFonts w:ascii="Gotham Pro Cyr" w:hAnsi="Gotham Pro Cyr" w:cs="Gotham Pro Cyr"/>
          <w:b/>
          <w:bCs/>
          <w:lang w:val="uk-UA"/>
        </w:rPr>
        <w:t>АТ «</w:t>
      </w:r>
      <w:r w:rsidRPr="00860D70">
        <w:rPr>
          <w:rFonts w:ascii="Gotham Pro Cyr" w:hAnsi="Gotham Pro Cyr" w:cs="Gotham Pro Cyr"/>
          <w:b/>
          <w:bCs/>
          <w:lang w:val="uk-UA"/>
        </w:rPr>
        <w:t>ТРЕТІЙ КАРЗ</w:t>
      </w:r>
      <w:r w:rsidRPr="00FB1299">
        <w:rPr>
          <w:rFonts w:ascii="Gotham Pro Cyr" w:hAnsi="Gotham Pro Cyr" w:cs="Gotham Pro Cyr"/>
          <w:b/>
          <w:bCs/>
          <w:lang w:val="uk-UA"/>
        </w:rPr>
        <w:t>» наголошує на необхідності укладання акціонерами договорів про обслуговування рахунку в цінних паперах з депозитарн</w:t>
      </w:r>
      <w:r>
        <w:rPr>
          <w:rFonts w:ascii="Gotham Pro Cyr" w:hAnsi="Gotham Pro Cyr" w:cs="Gotham Pro Cyr"/>
          <w:b/>
          <w:bCs/>
          <w:lang w:val="uk-UA"/>
        </w:rPr>
        <w:t>ою</w:t>
      </w:r>
      <w:r w:rsidRPr="00FB1299">
        <w:rPr>
          <w:rFonts w:ascii="Gotham Pro Cyr" w:hAnsi="Gotham Pro Cyr" w:cs="Gotham Pro Cyr"/>
          <w:b/>
          <w:bCs/>
          <w:lang w:val="uk-UA"/>
        </w:rPr>
        <w:t xml:space="preserve"> установ</w:t>
      </w:r>
      <w:r>
        <w:rPr>
          <w:rFonts w:ascii="Gotham Pro Cyr" w:hAnsi="Gotham Pro Cyr" w:cs="Gotham Pro Cyr"/>
          <w:b/>
          <w:bCs/>
          <w:lang w:val="uk-UA"/>
        </w:rPr>
        <w:t>ою</w:t>
      </w:r>
      <w:r w:rsidRPr="00FB1299">
        <w:rPr>
          <w:rFonts w:ascii="Gotham Pro" w:hAnsi="Gotham Pro" w:cs="Gotham Pro"/>
          <w:b/>
          <w:bCs/>
          <w:lang w:val="uk-UA"/>
        </w:rPr>
        <w:t>.</w:t>
      </w:r>
    </w:p>
    <w:p w:rsidR="00DE6688" w:rsidRDefault="00DE6688" w:rsidP="00FB1299">
      <w:pPr>
        <w:ind w:firstLine="720"/>
        <w:jc w:val="both"/>
        <w:rPr>
          <w:rFonts w:ascii="Gotham Pro" w:hAnsi="Gotham Pro" w:cs="Gotham Pro"/>
          <w:lang w:val="uk-UA"/>
        </w:rPr>
      </w:pP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  <w:r w:rsidRPr="00FB1299">
        <w:rPr>
          <w:rFonts w:ascii="Gotham Pro Cyr" w:hAnsi="Gotham Pro Cyr" w:cs="Gotham Pro Cyr"/>
          <w:lang w:val="uk-UA"/>
        </w:rPr>
        <w:t xml:space="preserve">Депозитарною установою, що забезпечує облік і обслуговування прав на цінні папери акціонерів </w:t>
      </w:r>
      <w:r w:rsidRPr="00860D70">
        <w:rPr>
          <w:rFonts w:ascii="Gotham Pro Cyr" w:hAnsi="Gotham Pro Cyr" w:cs="Gotham Pro Cyr"/>
          <w:lang w:val="uk-UA"/>
        </w:rPr>
        <w:t>ПрАТ «ТРЕТІЙ КАРЗ»</w:t>
      </w:r>
      <w:r w:rsidRPr="00FB1299">
        <w:rPr>
          <w:rFonts w:ascii="Gotham Pro Cyr" w:hAnsi="Gotham Pro Cyr" w:cs="Gotham Pro Cyr"/>
          <w:lang w:val="uk-UA"/>
        </w:rPr>
        <w:t xml:space="preserve">, є </w:t>
      </w:r>
      <w:r w:rsidRPr="009A2B00">
        <w:rPr>
          <w:rFonts w:ascii="Gotham Pro Cyr" w:hAnsi="Gotham Pro Cyr" w:cs="Gotham Pro Cyr"/>
          <w:i/>
          <w:iCs/>
          <w:lang w:val="uk-UA"/>
        </w:rPr>
        <w:t>ТОВАРИСТВО З ОБМЕЖЕНОЮ ВІДПОВІДАЛЬНІСТЮ «КОМЕКС-ФІНАНС»</w:t>
      </w:r>
      <w:r w:rsidRPr="009A2B00">
        <w:rPr>
          <w:rFonts w:ascii="Gotham Pro Cyr" w:hAnsi="Gotham Pro Cyr" w:cs="Gotham Pro Cyr"/>
          <w:lang w:val="uk-UA"/>
        </w:rPr>
        <w:t xml:space="preserve">(ідентифікаційний код юридичної особи: </w:t>
      </w:r>
      <w:r>
        <w:rPr>
          <w:rFonts w:ascii="Gotham Pro" w:hAnsi="Gotham Pro" w:cs="Gotham Pro"/>
          <w:lang w:val="uk-UA" w:eastAsia="ar-SA"/>
        </w:rPr>
        <w:t>24381627</w:t>
      </w:r>
      <w:r w:rsidRPr="009A2B00">
        <w:rPr>
          <w:rFonts w:ascii="Gotham Pro" w:hAnsi="Gotham Pro" w:cs="Gotham Pro"/>
          <w:lang w:val="uk-UA" w:eastAsia="ar-SA"/>
        </w:rPr>
        <w:t>)</w:t>
      </w:r>
      <w:r w:rsidRPr="00FB1299">
        <w:rPr>
          <w:rFonts w:ascii="Gotham Pro" w:hAnsi="Gotham Pro" w:cs="Gotham Pro"/>
          <w:lang w:val="uk-UA"/>
        </w:rPr>
        <w:t xml:space="preserve">. </w:t>
      </w:r>
    </w:p>
    <w:p w:rsidR="00DE6688" w:rsidRDefault="00DE6688" w:rsidP="00FB1299">
      <w:pPr>
        <w:ind w:firstLine="720"/>
        <w:jc w:val="both"/>
        <w:rPr>
          <w:rFonts w:ascii="Gotham Pro" w:hAnsi="Gotham Pro" w:cs="Gotham Pro"/>
          <w:lang w:val="uk-UA"/>
        </w:rPr>
      </w:pPr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  <w:r w:rsidRPr="00860D70">
        <w:rPr>
          <w:rFonts w:ascii="Gotham Pro Cyr" w:hAnsi="Gotham Pro Cyr" w:cs="Gotham Pro Cyr"/>
          <w:u w:val="single"/>
          <w:lang w:val="uk-UA"/>
        </w:rPr>
        <w:t>Реквізити нової депозитарної установи</w:t>
      </w:r>
      <w:r w:rsidRPr="00FB1299">
        <w:rPr>
          <w:rFonts w:ascii="Gotham Pro Cyr" w:hAnsi="Gotham Pro Cyr" w:cs="Gotham Pro Cyr"/>
          <w:lang w:val="uk-UA"/>
        </w:rPr>
        <w:t>, у якої емітент буде відкривати рахунки в цінних паперах власникам цінних паперів</w:t>
      </w:r>
      <w:r>
        <w:rPr>
          <w:rFonts w:ascii="Gotham Pro" w:hAnsi="Gotham Pro" w:cs="Gotham Pro"/>
          <w:lang w:val="uk-UA"/>
        </w:rPr>
        <w:t>:</w:t>
      </w:r>
    </w:p>
    <w:p w:rsidR="00DE6688" w:rsidRDefault="00DE6688" w:rsidP="00860D70">
      <w:pPr>
        <w:pStyle w:val="ListParagraph"/>
        <w:numPr>
          <w:ilvl w:val="0"/>
          <w:numId w:val="5"/>
        </w:numPr>
        <w:jc w:val="both"/>
        <w:rPr>
          <w:rFonts w:ascii="Gotham Pro" w:hAnsi="Gotham Pro" w:cs="Gotham Pro"/>
          <w:lang w:val="uk-UA"/>
        </w:rPr>
      </w:pPr>
      <w:r w:rsidRPr="00860D70">
        <w:rPr>
          <w:rFonts w:ascii="Gotham Pro Cyr" w:hAnsi="Gotham Pro Cyr" w:cs="Gotham Pro Cyr"/>
          <w:b/>
          <w:bCs/>
          <w:lang w:val="uk-UA"/>
        </w:rPr>
        <w:t>ТОВАРИСТВО З ОБМЕЖЕНОЮ ВІДПОВІДАЛЬНІСТЮ «КОМЕКС-ФІНАНС»</w:t>
      </w:r>
      <w:r w:rsidRPr="00860D70">
        <w:rPr>
          <w:rFonts w:ascii="Gotham Pro" w:hAnsi="Gotham Pro" w:cs="Gotham Pro"/>
          <w:lang w:val="uk-UA"/>
        </w:rPr>
        <w:t xml:space="preserve">, </w:t>
      </w:r>
    </w:p>
    <w:p w:rsidR="00DE6688" w:rsidRDefault="00DE6688" w:rsidP="00860D70">
      <w:pPr>
        <w:pStyle w:val="ListParagraph"/>
        <w:numPr>
          <w:ilvl w:val="0"/>
          <w:numId w:val="5"/>
        </w:numPr>
        <w:jc w:val="both"/>
        <w:rPr>
          <w:rFonts w:ascii="Gotham Pro" w:hAnsi="Gotham Pro" w:cs="Gotham Pro"/>
          <w:lang w:val="uk-UA"/>
        </w:rPr>
      </w:pPr>
      <w:r w:rsidRPr="009A2B00">
        <w:rPr>
          <w:rFonts w:ascii="Gotham Pro Cyr" w:hAnsi="Gotham Pro Cyr" w:cs="Gotham Pro Cyr"/>
          <w:lang w:val="uk-UA"/>
        </w:rPr>
        <w:t xml:space="preserve">ідентифікаційний код юридичної особи: </w:t>
      </w:r>
      <w:r w:rsidRPr="00860D70">
        <w:rPr>
          <w:rFonts w:ascii="Gotham Pro" w:hAnsi="Gotham Pro" w:cs="Gotham Pro"/>
          <w:b/>
          <w:bCs/>
          <w:lang w:val="uk-UA" w:eastAsia="ar-SA"/>
        </w:rPr>
        <w:t>24381627</w:t>
      </w:r>
      <w:r w:rsidRPr="00860D70">
        <w:rPr>
          <w:rFonts w:ascii="Gotham Pro" w:hAnsi="Gotham Pro" w:cs="Gotham Pro"/>
          <w:lang w:val="uk-UA"/>
        </w:rPr>
        <w:t>,</w:t>
      </w:r>
    </w:p>
    <w:p w:rsidR="00DE6688" w:rsidRDefault="00DE6688" w:rsidP="00860D70">
      <w:pPr>
        <w:pStyle w:val="ListParagraph"/>
        <w:numPr>
          <w:ilvl w:val="0"/>
          <w:numId w:val="5"/>
        </w:numPr>
        <w:jc w:val="both"/>
        <w:rPr>
          <w:rFonts w:ascii="Gotham Pro" w:hAnsi="Gotham Pro" w:cs="Gotham Pro"/>
          <w:lang w:val="uk-UA"/>
        </w:rPr>
      </w:pPr>
      <w:r>
        <w:rPr>
          <w:rFonts w:ascii="Gotham Pro Cyr" w:hAnsi="Gotham Pro Cyr" w:cs="Gotham Pro Cyr"/>
          <w:lang w:val="uk-UA"/>
        </w:rPr>
        <w:t>м</w:t>
      </w:r>
      <w:r w:rsidRPr="00860D70">
        <w:rPr>
          <w:rFonts w:ascii="Gotham Pro Cyr" w:hAnsi="Gotham Pro Cyr" w:cs="Gotham Pro Cyr"/>
          <w:lang w:val="uk-UA"/>
        </w:rPr>
        <w:t>ісцезнаходження</w:t>
      </w:r>
      <w:r>
        <w:rPr>
          <w:rFonts w:ascii="Gotham Pro" w:hAnsi="Gotham Pro" w:cs="Gotham Pro"/>
          <w:lang w:val="uk-UA"/>
        </w:rPr>
        <w:t>:</w:t>
      </w:r>
      <w:r w:rsidRPr="00860D70">
        <w:rPr>
          <w:rFonts w:ascii="Gotham Pro" w:hAnsi="Gotham Pro" w:cs="Gotham Pro"/>
          <w:b/>
          <w:bCs/>
          <w:lang w:val="uk-UA"/>
        </w:rPr>
        <w:t>03150</w:t>
      </w:r>
      <w:r w:rsidRPr="00860D70">
        <w:rPr>
          <w:rFonts w:ascii="Gotham Pro Cyr" w:hAnsi="Gotham Pro Cyr" w:cs="Gotham Pro Cyr"/>
          <w:b/>
          <w:bCs/>
          <w:lang w:val="uk-UA"/>
        </w:rPr>
        <w:t>, м. Київ, вул. Червоноармійська, буд. 65</w:t>
      </w:r>
      <w:r w:rsidRPr="00860D70">
        <w:rPr>
          <w:rFonts w:ascii="Gotham Pro" w:hAnsi="Gotham Pro" w:cs="Gotham Pro"/>
          <w:lang w:val="uk-UA"/>
        </w:rPr>
        <w:t>,</w:t>
      </w:r>
    </w:p>
    <w:p w:rsidR="00DE6688" w:rsidRPr="00860D70" w:rsidRDefault="00DE6688" w:rsidP="00860D70">
      <w:pPr>
        <w:pStyle w:val="ListParagraph"/>
        <w:numPr>
          <w:ilvl w:val="0"/>
          <w:numId w:val="5"/>
        </w:numPr>
        <w:jc w:val="both"/>
        <w:rPr>
          <w:rFonts w:ascii="Gotham Pro" w:hAnsi="Gotham Pro" w:cs="Gotham Pro"/>
          <w:lang w:val="uk-UA"/>
        </w:rPr>
      </w:pPr>
      <w:r w:rsidRPr="00860D70">
        <w:rPr>
          <w:rFonts w:ascii="Gotham Pro Cyr" w:hAnsi="Gotham Pro Cyr" w:cs="Gotham Pro Cyr"/>
          <w:lang w:val="uk-UA"/>
        </w:rPr>
        <w:t>Ліцензії</w:t>
      </w:r>
      <w:r>
        <w:rPr>
          <w:rFonts w:ascii="Gotham Pro Cyr" w:hAnsi="Gotham Pro Cyr" w:cs="Gotham Pro Cyr"/>
          <w:lang w:val="uk-UA"/>
        </w:rPr>
        <w:t>:з</w:t>
      </w:r>
      <w:r w:rsidRPr="00860D70">
        <w:rPr>
          <w:rFonts w:ascii="Gotham Pro Cyr" w:hAnsi="Gotham Pro Cyr" w:cs="Gotham Pro Cyr"/>
          <w:lang w:val="uk-UA"/>
        </w:rPr>
        <w:t xml:space="preserve"> депозитарної діяльності депозитарної установи Серія:АЕ №263371 Дата видачі: 24.09.2013р. Строк дії ліцензії: з 12.10.2013 необмежений</w:t>
      </w:r>
    </w:p>
    <w:p w:rsidR="00DE6688" w:rsidRPr="00860D70" w:rsidRDefault="00DE6688" w:rsidP="00860D70">
      <w:pPr>
        <w:pStyle w:val="ListParagraph"/>
        <w:numPr>
          <w:ilvl w:val="0"/>
          <w:numId w:val="5"/>
        </w:numPr>
        <w:jc w:val="both"/>
        <w:rPr>
          <w:rFonts w:ascii="Gotham Pro" w:hAnsi="Gotham Pro" w:cs="Gotham Pro"/>
          <w:lang w:val="uk-UA"/>
        </w:rPr>
      </w:pPr>
      <w:r w:rsidRPr="00860D70">
        <w:rPr>
          <w:rFonts w:ascii="Gotham Pro Cyr" w:hAnsi="Gotham Pro Cyr" w:cs="Gotham Pro Cyr"/>
          <w:lang w:val="uk-UA"/>
        </w:rPr>
        <w:t xml:space="preserve">Т./ф.: (044) </w:t>
      </w:r>
      <w:r w:rsidRPr="00860D70">
        <w:rPr>
          <w:rFonts w:ascii="Gotham Pro" w:hAnsi="Gotham Pro" w:cs="Gotham Pro"/>
          <w:b/>
          <w:bCs/>
          <w:lang w:val="uk-UA"/>
        </w:rPr>
        <w:t>289-10-70</w:t>
      </w:r>
      <w:r w:rsidRPr="00860D70">
        <w:rPr>
          <w:rFonts w:ascii="Gotham Pro" w:hAnsi="Gotham Pro" w:cs="Gotham Pro"/>
          <w:lang w:val="uk-UA"/>
        </w:rPr>
        <w:t xml:space="preserve">, </w:t>
      </w:r>
      <w:r w:rsidRPr="00860D70">
        <w:rPr>
          <w:rFonts w:ascii="Gotham Pro" w:hAnsi="Gotham Pro" w:cs="Gotham Pro"/>
          <w:b/>
          <w:bCs/>
          <w:lang w:val="uk-UA"/>
        </w:rPr>
        <w:t xml:space="preserve">289-34-78, </w:t>
      </w:r>
      <w:r w:rsidRPr="00860D70">
        <w:rPr>
          <w:rFonts w:ascii="Gotham Pro" w:hAnsi="Gotham Pro" w:cs="Gotham Pro"/>
          <w:lang w:val="uk-UA"/>
        </w:rPr>
        <w:t xml:space="preserve">e-mail: </w:t>
      </w:r>
      <w:hyperlink r:id="rId5" w:history="1">
        <w:r w:rsidRPr="00860D70">
          <w:rPr>
            <w:rStyle w:val="Hyperlink"/>
            <w:rFonts w:ascii="Gotham Pro" w:hAnsi="Gotham Pro" w:cs="Gotham Pro"/>
            <w:lang w:val="uk-UA"/>
          </w:rPr>
          <w:t>info@comreg.com.ua</w:t>
        </w:r>
      </w:hyperlink>
    </w:p>
    <w:p w:rsidR="00DE6688" w:rsidRDefault="00DE6688" w:rsidP="00860D70">
      <w:pPr>
        <w:jc w:val="both"/>
        <w:rPr>
          <w:rFonts w:ascii="Gotham Pro" w:hAnsi="Gotham Pro" w:cs="Gotham Pro"/>
          <w:lang w:val="uk-UA"/>
        </w:rPr>
      </w:pPr>
    </w:p>
    <w:p w:rsidR="00DE6688" w:rsidRPr="00FB1299" w:rsidRDefault="00DE6688" w:rsidP="00860D70">
      <w:pPr>
        <w:jc w:val="both"/>
        <w:rPr>
          <w:rFonts w:ascii="Gotham Pro" w:hAnsi="Gotham Pro" w:cs="Gotham Pro"/>
          <w:lang w:val="uk-UA"/>
        </w:rPr>
      </w:pPr>
      <w:r w:rsidRPr="00FB1299">
        <w:rPr>
          <w:rFonts w:ascii="Gotham Pro Cyr" w:hAnsi="Gotham Pro Cyr" w:cs="Gotham Pro Cyr"/>
          <w:lang w:val="uk-UA"/>
        </w:rPr>
        <w:t>Кожен власник, з яким відсутній договір про обслуговування рахунку з депозитарною установою, повинен звернутися до депозитарної установи та особисто його укласти.</w:t>
      </w:r>
    </w:p>
    <w:sectPr w:rsidR="00DE6688" w:rsidRPr="00FB1299" w:rsidSect="00860D70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tham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279"/>
    <w:multiLevelType w:val="hybridMultilevel"/>
    <w:tmpl w:val="6FC0B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4A694B"/>
    <w:multiLevelType w:val="hybridMultilevel"/>
    <w:tmpl w:val="4CCECB5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/>
      </w:pPr>
    </w:lvl>
    <w:lvl w:ilvl="8">
      <w:start w:val="1"/>
      <w:numFmt w:val="none"/>
      <w:lvlRestart w:val="0"/>
      <w:lvlText w:val=""/>
      <w:lvlJc w:val="left"/>
      <w:pPr>
        <w:ind w:left="5760"/>
      </w:pPr>
    </w:lvl>
  </w:abstractNum>
  <w:abstractNum w:abstractNumId="3">
    <w:nsid w:val="61B17C13"/>
    <w:multiLevelType w:val="hybridMultilevel"/>
    <w:tmpl w:val="767620C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4BD"/>
    <w:rsid w:val="002F4B09"/>
    <w:rsid w:val="0033657D"/>
    <w:rsid w:val="00383970"/>
    <w:rsid w:val="004B7A4E"/>
    <w:rsid w:val="00520F15"/>
    <w:rsid w:val="00525DF0"/>
    <w:rsid w:val="005E53F7"/>
    <w:rsid w:val="0067718A"/>
    <w:rsid w:val="007A4739"/>
    <w:rsid w:val="00860D70"/>
    <w:rsid w:val="008C70A0"/>
    <w:rsid w:val="00927E85"/>
    <w:rsid w:val="009A2B00"/>
    <w:rsid w:val="009F14BD"/>
    <w:rsid w:val="009F55EB"/>
    <w:rsid w:val="00BF18C6"/>
    <w:rsid w:val="00D80F8C"/>
    <w:rsid w:val="00DE6688"/>
    <w:rsid w:val="00E42976"/>
    <w:rsid w:val="00FA00EC"/>
    <w:rsid w:val="00FB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99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B1299"/>
    <w:pPr>
      <w:widowControl/>
      <w:ind w:firstLine="851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1299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A2B00"/>
    <w:pPr>
      <w:ind w:left="720"/>
    </w:pPr>
  </w:style>
  <w:style w:type="paragraph" w:customStyle="1" w:styleId="Body">
    <w:name w:val="Body"/>
    <w:basedOn w:val="Normal"/>
    <w:link w:val="BodyChar"/>
    <w:uiPriority w:val="99"/>
    <w:rsid w:val="009A2B00"/>
    <w:pPr>
      <w:widowControl/>
      <w:numPr>
        <w:numId w:val="2"/>
      </w:numPr>
      <w:spacing w:before="120" w:after="120" w:line="300" w:lineRule="exact"/>
      <w:jc w:val="both"/>
      <w:outlineLvl w:val="0"/>
    </w:pPr>
    <w:rPr>
      <w:rFonts w:ascii="Arial" w:eastAsia="Calibri" w:hAnsi="Arial" w:cs="Arial"/>
      <w:lang w:val="en-US" w:eastAsia="en-US"/>
    </w:rPr>
  </w:style>
  <w:style w:type="paragraph" w:customStyle="1" w:styleId="Body1">
    <w:name w:val="Body 1"/>
    <w:basedOn w:val="Normal"/>
    <w:uiPriority w:val="99"/>
    <w:rsid w:val="009A2B00"/>
    <w:pPr>
      <w:widowControl/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Arial" w:eastAsia="Calibri" w:hAnsi="Arial" w:cs="Arial"/>
      <w:lang w:val="uk-UA" w:eastAsia="en-US"/>
    </w:rPr>
  </w:style>
  <w:style w:type="paragraph" w:customStyle="1" w:styleId="Body2">
    <w:name w:val="Body 2"/>
    <w:basedOn w:val="Normal"/>
    <w:uiPriority w:val="99"/>
    <w:rsid w:val="009A2B00"/>
    <w:pPr>
      <w:widowControl/>
      <w:numPr>
        <w:ilvl w:val="2"/>
        <w:numId w:val="2"/>
      </w:numPr>
      <w:spacing w:before="120" w:after="120" w:line="300" w:lineRule="exact"/>
      <w:jc w:val="both"/>
      <w:outlineLvl w:val="2"/>
    </w:pPr>
    <w:rPr>
      <w:rFonts w:ascii="Arial" w:eastAsia="Calibri" w:hAnsi="Arial" w:cs="Arial"/>
      <w:lang w:val="en-US" w:eastAsia="en-US"/>
    </w:rPr>
  </w:style>
  <w:style w:type="paragraph" w:customStyle="1" w:styleId="Body3">
    <w:name w:val="Body 3"/>
    <w:basedOn w:val="Normal"/>
    <w:uiPriority w:val="99"/>
    <w:rsid w:val="009A2B00"/>
    <w:pPr>
      <w:widowControl/>
      <w:numPr>
        <w:ilvl w:val="3"/>
        <w:numId w:val="2"/>
      </w:numPr>
      <w:spacing w:before="120" w:after="120" w:line="300" w:lineRule="exact"/>
      <w:jc w:val="both"/>
      <w:outlineLvl w:val="3"/>
    </w:pPr>
    <w:rPr>
      <w:rFonts w:ascii="Arial" w:eastAsia="Calibri" w:hAnsi="Arial" w:cs="Arial"/>
      <w:lang w:val="en-US" w:eastAsia="en-US"/>
    </w:rPr>
  </w:style>
  <w:style w:type="paragraph" w:customStyle="1" w:styleId="Body4">
    <w:name w:val="Body 4"/>
    <w:basedOn w:val="Normal"/>
    <w:uiPriority w:val="99"/>
    <w:rsid w:val="009A2B00"/>
    <w:pPr>
      <w:widowControl/>
      <w:numPr>
        <w:ilvl w:val="4"/>
        <w:numId w:val="2"/>
      </w:numPr>
      <w:spacing w:before="120" w:after="120" w:line="300" w:lineRule="exact"/>
      <w:jc w:val="both"/>
      <w:outlineLvl w:val="4"/>
    </w:pPr>
    <w:rPr>
      <w:rFonts w:ascii="Arial" w:eastAsia="Calibri" w:hAnsi="Arial" w:cs="Arial"/>
      <w:lang w:val="en-US" w:eastAsia="en-US"/>
    </w:rPr>
  </w:style>
  <w:style w:type="paragraph" w:customStyle="1" w:styleId="Body5">
    <w:name w:val="Body 5"/>
    <w:basedOn w:val="Normal"/>
    <w:uiPriority w:val="99"/>
    <w:rsid w:val="009A2B00"/>
    <w:pPr>
      <w:widowControl/>
      <w:numPr>
        <w:ilvl w:val="5"/>
        <w:numId w:val="2"/>
      </w:numPr>
      <w:spacing w:before="120" w:after="120" w:line="300" w:lineRule="exact"/>
      <w:jc w:val="both"/>
      <w:outlineLvl w:val="5"/>
    </w:pPr>
    <w:rPr>
      <w:rFonts w:ascii="Arial" w:eastAsia="Calibri" w:hAnsi="Arial" w:cs="Arial"/>
      <w:lang w:val="en-US" w:eastAsia="en-US"/>
    </w:rPr>
  </w:style>
  <w:style w:type="paragraph" w:customStyle="1" w:styleId="Body6">
    <w:name w:val="Body 6"/>
    <w:basedOn w:val="Normal"/>
    <w:uiPriority w:val="99"/>
    <w:rsid w:val="009A2B00"/>
    <w:pPr>
      <w:widowControl/>
      <w:numPr>
        <w:ilvl w:val="6"/>
        <w:numId w:val="2"/>
      </w:numPr>
      <w:spacing w:before="120" w:after="120" w:line="300" w:lineRule="exact"/>
      <w:jc w:val="both"/>
      <w:outlineLvl w:val="6"/>
    </w:pPr>
    <w:rPr>
      <w:rFonts w:ascii="Arial" w:eastAsia="Calibri" w:hAnsi="Arial" w:cs="Arial"/>
      <w:lang w:val="en-US" w:eastAsia="en-US"/>
    </w:rPr>
  </w:style>
  <w:style w:type="paragraph" w:customStyle="1" w:styleId="Body7">
    <w:name w:val="Body 7"/>
    <w:basedOn w:val="Normal"/>
    <w:uiPriority w:val="99"/>
    <w:rsid w:val="009A2B00"/>
    <w:pPr>
      <w:widowControl/>
      <w:numPr>
        <w:ilvl w:val="7"/>
        <w:numId w:val="2"/>
      </w:numPr>
      <w:spacing w:before="120" w:after="120" w:line="300" w:lineRule="exact"/>
      <w:jc w:val="both"/>
      <w:outlineLvl w:val="7"/>
    </w:pPr>
    <w:rPr>
      <w:rFonts w:ascii="Arial" w:eastAsia="Calibri" w:hAnsi="Arial" w:cs="Arial"/>
      <w:lang w:val="en-US" w:eastAsia="en-US"/>
    </w:rPr>
  </w:style>
  <w:style w:type="character" w:customStyle="1" w:styleId="BodyChar">
    <w:name w:val="Body Char"/>
    <w:basedOn w:val="DefaultParagraphFont"/>
    <w:link w:val="Body"/>
    <w:uiPriority w:val="99"/>
    <w:locked/>
    <w:rsid w:val="009A2B00"/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60D7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60D70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reg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579</Words>
  <Characters>3303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Customer</cp:lastModifiedBy>
  <cp:revision>5</cp:revision>
  <dcterms:created xsi:type="dcterms:W3CDTF">2020-10-27T21:27:00Z</dcterms:created>
  <dcterms:modified xsi:type="dcterms:W3CDTF">2020-11-24T11:41:00Z</dcterms:modified>
</cp:coreProperties>
</file>