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5716" w14:textId="77777777" w:rsidR="00000000" w:rsidRDefault="00D275C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 w14:paraId="11961675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5C4A6" w14:textId="77777777" w:rsidR="00000000" w:rsidRDefault="00D275C3">
            <w:pPr>
              <w:rPr>
                <w:rFonts w:eastAsia="Times New Roman"/>
                <w:color w:val="000000"/>
              </w:rPr>
            </w:pPr>
          </w:p>
        </w:tc>
      </w:tr>
    </w:tbl>
    <w:p w14:paraId="45E84D89" w14:textId="77777777" w:rsidR="00000000" w:rsidRDefault="00D275C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83"/>
        <w:gridCol w:w="180"/>
        <w:gridCol w:w="821"/>
        <w:gridCol w:w="180"/>
        <w:gridCol w:w="4392"/>
      </w:tblGrid>
      <w:tr w:rsidR="00000000" w14:paraId="2920F4A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36219" w14:textId="77777777" w:rsidR="00000000" w:rsidRDefault="00D27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75769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13A94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4AC8D25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700BC" w14:textId="77777777" w:rsidR="00000000" w:rsidRDefault="00D275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42A7A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E5FAB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7A731C9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9A4A1" w14:textId="77777777" w:rsidR="00000000" w:rsidRDefault="00D275C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D6C3C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E1909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0F33121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C16FC" w14:textId="77777777" w:rsidR="00000000" w:rsidRDefault="00D275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A8476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85E37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42C0909C" w14:textId="7777777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8BE7D" w14:textId="77777777" w:rsidR="00000000" w:rsidRDefault="00D275C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</w:t>
            </w:r>
            <w:r>
              <w:rPr>
                <w:rFonts w:eastAsia="Times New Roman"/>
                <w:color w:val="000000"/>
              </w:rPr>
              <w:t xml:space="preserve">нних паперів та фондового ринку від 03 грудня 2013 року № 2826, зареєстрованого в Міністерстві юстиції України 24 грудня 2013 року за № 2180/24712 (із змінами) </w:t>
            </w:r>
          </w:p>
        </w:tc>
      </w:tr>
      <w:tr w:rsidR="00000000" w14:paraId="079775D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88A49" w14:textId="77777777" w:rsidR="00000000" w:rsidRDefault="00D275C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DF5A6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5C722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5376B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BFC6F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FEBD8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Проскурiн Iгор Григорович</w:t>
            </w:r>
          </w:p>
        </w:tc>
      </w:tr>
      <w:tr w:rsidR="00000000" w14:paraId="7F32074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F9D2E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DC7C7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5DD82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F9141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439F7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079EB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14:paraId="3D4D557B" w14:textId="77777777" w:rsidR="00000000" w:rsidRDefault="00D275C3">
      <w:pPr>
        <w:rPr>
          <w:rFonts w:eastAsia="Times New Roman"/>
          <w:color w:val="000000"/>
        </w:rPr>
      </w:pPr>
    </w:p>
    <w:p w14:paraId="5AD515BE" w14:textId="77777777" w:rsidR="00000000" w:rsidRDefault="00D275C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3BAFED7F" w14:textId="77777777" w:rsidR="00000000" w:rsidRDefault="00D275C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14:paraId="3F8705B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E1F3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14:paraId="14D0CEC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205AF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ТОВАРИСТВА "ТРЕТIЙ КИЇВСЬКИЙ АВТОРЕМОНТНИЙ ЗАВОД"</w:t>
            </w:r>
          </w:p>
        </w:tc>
      </w:tr>
      <w:tr w:rsidR="00000000" w14:paraId="66129BB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8CD8E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</w:t>
            </w:r>
            <w:r>
              <w:rPr>
                <w:rFonts w:eastAsia="Times New Roman"/>
                <w:color w:val="000000"/>
              </w:rPr>
              <w:t>ова форма</w:t>
            </w:r>
          </w:p>
        </w:tc>
      </w:tr>
      <w:tr w:rsidR="00000000" w14:paraId="61724D9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BF711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 w14:paraId="1E7A49B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7BB53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14:paraId="0ABCCFA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A3D41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04114, м. Київ обл., м. Київ, вул. Автозаводська, буд. 76</w:t>
            </w:r>
          </w:p>
        </w:tc>
      </w:tr>
      <w:tr w:rsidR="00000000" w14:paraId="6A7F43C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77990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14:paraId="3FE6E14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73707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05482469</w:t>
            </w:r>
          </w:p>
        </w:tc>
      </w:tr>
      <w:tr w:rsidR="00000000" w14:paraId="1A5872E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E5E68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14:paraId="371FE65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DE250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426-92-13 (044) 426-92-13</w:t>
            </w:r>
          </w:p>
        </w:tc>
      </w:tr>
      <w:tr w:rsidR="00000000" w14:paraId="3553EAA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51D3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14:paraId="0D1E4D4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E3B85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vat3karz@i.kiev.ua</w:t>
            </w:r>
          </w:p>
        </w:tc>
      </w:tr>
      <w:tr w:rsidR="00000000" w14:paraId="734828C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6C533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61213CB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0CEFB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</w:t>
            </w:r>
            <w:r>
              <w:rPr>
                <w:rFonts w:eastAsia="Times New Roman"/>
                <w:color w:val="000000"/>
              </w:rPr>
              <w:t>ні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14:paraId="5C5B486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20D0B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 w14:paraId="614A3427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62084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6BFB1F4" w14:textId="77777777" w:rsidR="00000000" w:rsidRDefault="00D275C3">
      <w:pPr>
        <w:rPr>
          <w:rFonts w:eastAsia="Times New Roman"/>
          <w:color w:val="000000"/>
        </w:rPr>
      </w:pPr>
    </w:p>
    <w:p w14:paraId="331ACC29" w14:textId="77777777" w:rsidR="00000000" w:rsidRDefault="00D275C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1597"/>
        <w:gridCol w:w="180"/>
        <w:gridCol w:w="620"/>
      </w:tblGrid>
      <w:tr w:rsidR="00000000" w14:paraId="51511F6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717BD" w14:textId="77777777" w:rsidR="00000000" w:rsidRDefault="00D27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67524" w14:textId="77777777" w:rsidR="00000000" w:rsidRDefault="00D27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8CADC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B1929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7AA2E6D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F50DF" w14:textId="77777777" w:rsidR="00000000" w:rsidRDefault="00D275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E3E4D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8C7CB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59CF3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14:paraId="567E109B" w14:textId="77777777" w:rsidR="00000000" w:rsidRDefault="00D275C3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14:paraId="3D4FF023" w14:textId="77777777" w:rsidR="00000000" w:rsidRDefault="00D275C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968"/>
        <w:gridCol w:w="2968"/>
        <w:gridCol w:w="3710"/>
        <w:gridCol w:w="4452"/>
      </w:tblGrid>
      <w:tr w:rsidR="00000000" w14:paraId="4EB548AB" w14:textId="77777777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C42C9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AEB37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E80C9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F76C3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BE537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</w:t>
            </w:r>
            <w:r>
              <w:rPr>
                <w:rFonts w:eastAsia="Times New Roman"/>
                <w:b/>
                <w:bCs/>
                <w:color w:val="000000"/>
              </w:rPr>
              <w:t>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 w14:paraId="5DA24471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1B239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EEFFB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9174C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F9167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A119C" w14:textId="77777777" w:rsidR="00000000" w:rsidRDefault="00D275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 w14:paraId="6DEC2B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89ACA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6F4E5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DFA43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6CCF5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1AD25" w14:textId="77777777" w:rsidR="00000000" w:rsidRDefault="00D275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39.95</w:t>
            </w:r>
          </w:p>
        </w:tc>
      </w:tr>
      <w:tr w:rsidR="00000000" w14:paraId="2B879CB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26208" w14:textId="77777777" w:rsidR="00000000" w:rsidRDefault="00D275C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14170E7E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39064" w14:textId="77777777" w:rsidR="00000000" w:rsidRDefault="00D275C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квiтня 2020 року рiшенням рiчних загальних зборiв акцiонерiв ПРИВАТНОГО АКЦIОНЕРНОГО ТОВАРИСТВА "ТРЕТIЙ КИЇВСЬКИЙ АВТОРЕМОНТНИЙ ЗАВОД" (Протокол №32 вiд 16.04.2020р.) (надалi – ПрАТ "ТРЕТIЙ КАРЗ"), було прийнято рiшення про попереднє надання згоди на вч</w:t>
            </w:r>
            <w:r>
              <w:rPr>
                <w:rFonts w:eastAsia="Times New Roman"/>
                <w:color w:val="000000"/>
              </w:rPr>
              <w:t>инення значних правочинiв (на пiдставi ч. 3 ст. 70 Закону України «Про акцiонернi товариства»), якi вiднесенi до компетенцiї Загальних Зборiв акцiонерiв Товариства та будуть вчинятися Товариством у ходi його поточної господарської дiяльностi протягом 1 (од</w:t>
            </w:r>
            <w:r>
              <w:rPr>
                <w:rFonts w:eastAsia="Times New Roman"/>
                <w:color w:val="000000"/>
              </w:rPr>
              <w:t>ного) року з дня проведення цих Загальних зборiв акцiонерiв, якщо ринкова вартiсть майна або послуг, що може бути предметом даних господарських правочинiв бiльше 25% вартостi активiв Товариства за даними рiчної фiнансової звiтностi за 2019 рiк.</w:t>
            </w:r>
            <w:r>
              <w:rPr>
                <w:rFonts w:eastAsia="Times New Roman"/>
                <w:color w:val="000000"/>
              </w:rPr>
              <w:br/>
              <w:t>Вiдомостi щ</w:t>
            </w:r>
            <w:r>
              <w:rPr>
                <w:rFonts w:eastAsia="Times New Roman"/>
                <w:color w:val="000000"/>
              </w:rPr>
              <w:t>одо правочинiв iз зазначенням, зокрема:</w:t>
            </w:r>
            <w:r>
              <w:rPr>
                <w:rFonts w:eastAsia="Times New Roman"/>
                <w:color w:val="000000"/>
              </w:rPr>
              <w:br/>
              <w:t>Характер правочину: договори купiвлi-продажу транспортних засобiв, фiнансового лiзингу транспортних засобiв, купiвлi-продажу автомобiльних запчастин, оренди транспортних засобiв, поставки транспортних засобiв, догово</w:t>
            </w:r>
            <w:r>
              <w:rPr>
                <w:rFonts w:eastAsia="Times New Roman"/>
                <w:color w:val="000000"/>
              </w:rPr>
              <w:t>ри на отримання кредиту (кредитної лiнiї), застави, оренди, поставки, купiвлi-продажу, в тому числi майнових прав, форварднi контракти, надання та отримання послуг, робiт, продаж основних засобiв, рухомого та нерухомого майна, корпоративних прав Товариства</w:t>
            </w:r>
            <w:r>
              <w:rPr>
                <w:rFonts w:eastAsia="Times New Roman"/>
                <w:color w:val="000000"/>
              </w:rPr>
              <w:t xml:space="preserve"> в тому числi, але не обмежуючись: будiвель та споруд, землi, автотранспорту, обладнання, матерiалiв, та iнших об’єктiв, якщо ринкова вартiсть майна або послуг, що може бути предметом даних господарських правочинiв бiльше 25% вартостi активiв Товариства за</w:t>
            </w:r>
            <w:r>
              <w:rPr>
                <w:rFonts w:eastAsia="Times New Roman"/>
                <w:color w:val="000000"/>
              </w:rPr>
              <w:t xml:space="preserve"> даними рiчної фiнансової звiтностi за 2019 рiк.</w:t>
            </w:r>
            <w:r>
              <w:rPr>
                <w:rFonts w:eastAsia="Times New Roman"/>
                <w:color w:val="000000"/>
              </w:rPr>
              <w:br/>
              <w:t>Гранична сукупнiсть вартостi правочинiв: 10 000 000,00 (десять мiльйонiв) гривень 00 копiйок.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 рiчної фiнансової звiтностi: 3 995 тис. грн.</w:t>
            </w:r>
            <w:r>
              <w:rPr>
                <w:rFonts w:eastAsia="Times New Roman"/>
                <w:color w:val="000000"/>
              </w:rPr>
              <w:br/>
              <w:t>Спiввiдношення граничн</w:t>
            </w:r>
            <w:r>
              <w:rPr>
                <w:rFonts w:eastAsia="Times New Roman"/>
                <w:color w:val="000000"/>
              </w:rPr>
              <w:t>ої сукупностi вартостi правочинiв до вартостi активiв емiтента за даними останньої рiчної фiнансової звiтностi (у вiдсотках): 39,95 %.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акцiй: 510 382, кiлькiсть голосуючих акцiй, що зареєстрованi для участi у загальних зборах:</w:t>
            </w:r>
            <w:r>
              <w:rPr>
                <w:rFonts w:eastAsia="Times New Roman"/>
                <w:color w:val="000000"/>
              </w:rPr>
              <w:t xml:space="preserve"> 364 742, кiлькiсть голосуючих акцiй, що проголосували «за»: 364 742 та «проти»: 0 прийняття рiшення.</w:t>
            </w:r>
          </w:p>
        </w:tc>
      </w:tr>
    </w:tbl>
    <w:p w14:paraId="5393BA29" w14:textId="77777777" w:rsidR="00D275C3" w:rsidRDefault="00D275C3">
      <w:pPr>
        <w:rPr>
          <w:rFonts w:eastAsia="Times New Roman"/>
        </w:rPr>
      </w:pPr>
    </w:p>
    <w:sectPr w:rsidR="00D275C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3F"/>
    <w:rsid w:val="00D275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0925E"/>
  <w15:chartTrackingRefBased/>
  <w15:docId w15:val="{5101CFE4-B26D-4457-9400-F229B33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2</cp:revision>
  <dcterms:created xsi:type="dcterms:W3CDTF">2020-04-17T09:16:00Z</dcterms:created>
  <dcterms:modified xsi:type="dcterms:W3CDTF">2020-04-17T09:16:00Z</dcterms:modified>
</cp:coreProperties>
</file>