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6"/>
        <w:spacing w:after="0" w:before="0"/>
        <w:contextualSpacing w:val="false"/>
        <w:jc w:val="center"/>
      </w:pPr>
      <w:r>
        <w:rPr>
          <w:rFonts w:ascii="Times New Roman" w:cs="Times New Roman" w:hAnsi="Times New Roman"/>
          <w:b/>
          <w:bCs/>
          <w:i w:val="false"/>
          <w:iCs w:val="false"/>
          <w:color w:val="00000A"/>
          <w:lang w:val="uk-UA"/>
        </w:rPr>
        <w:t>Шановний акціонер!</w:t>
      </w:r>
    </w:p>
    <w:p>
      <w:pPr>
        <w:pStyle w:val="style0"/>
      </w:pPr>
      <w:r>
        <w:rPr>
          <w:rFonts w:ascii="Times New Roman" w:cs="Times New Roman" w:hAnsi="Times New Roman"/>
          <w:b/>
          <w:bCs/>
          <w:sz w:val="20"/>
          <w:szCs w:val="20"/>
          <w:lang w:val="uk-UA"/>
        </w:rPr>
      </w:r>
    </w:p>
    <w:p>
      <w:pPr>
        <w:pStyle w:val="style0"/>
        <w:ind w:firstLine="567" w:left="0" w:right="0"/>
        <w:jc w:val="both"/>
      </w:pPr>
      <w:r>
        <w:rPr>
          <w:rFonts w:ascii="Times New Roman" w:cs="Times New Roman" w:hAnsi="Times New Roman"/>
          <w:b/>
          <w:bCs/>
          <w:sz w:val="21"/>
          <w:szCs w:val="21"/>
          <w:lang w:val="uk-UA"/>
        </w:rPr>
        <w:t xml:space="preserve">ПУБЛІЧНЕ АКЦІОНЕРНЕ ТОВАРИСТВО «ТРЕТІЙ КИЇВСЬКИЙ АВТОРЕМОНТНИЙ ЗАВОД» </w:t>
      </w:r>
      <w:r>
        <w:rPr>
          <w:rFonts w:ascii="Times New Roman" w:cs="Times New Roman" w:hAnsi="Times New Roman"/>
          <w:sz w:val="21"/>
          <w:szCs w:val="21"/>
          <w:lang w:val="uk-UA"/>
        </w:rPr>
        <w:t xml:space="preserve">(код ЄДРПОУ 05482469, місцезнаходження: 04114, м. Київ, вул. Автозаводська, 76) (надалі Товариство) повідомляє, що річні Загальні збори акціонерів ПУБЛІЧНОГО АКЦІОНЕРНОГО ТОВАРИСТВА «ТРЕТІЙ КИЇВСЬКИЙ АВТОРЕМОНТНИЙ ЗАВОД» відбудуться </w:t>
      </w:r>
      <w:r>
        <w:rPr>
          <w:rFonts w:ascii="Times New Roman" w:cs="Times New Roman" w:hAnsi="Times New Roman"/>
          <w:b/>
          <w:bCs/>
          <w:sz w:val="21"/>
          <w:szCs w:val="21"/>
          <w:lang w:val="uk-UA"/>
        </w:rPr>
        <w:t>16 квітня 2013 року об 11 годині 00</w:t>
      </w:r>
      <w:r>
        <w:rPr>
          <w:rFonts w:ascii="Times New Roman" w:cs="Times New Roman" w:hAnsi="Times New Roman"/>
          <w:sz w:val="21"/>
          <w:szCs w:val="21"/>
          <w:lang w:val="uk-UA"/>
        </w:rPr>
        <w:t xml:space="preserve"> хв.</w:t>
      </w:r>
      <w:r>
        <w:rPr>
          <w:rFonts w:ascii="Times New Roman" w:cs="Times New Roman" w:hAnsi="Times New Roman"/>
          <w:b/>
          <w:bCs/>
          <w:sz w:val="21"/>
          <w:szCs w:val="21"/>
          <w:lang w:val="uk-UA"/>
        </w:rPr>
        <w:t xml:space="preserve"> </w:t>
      </w:r>
      <w:r>
        <w:rPr>
          <w:rFonts w:ascii="Times New Roman" w:cs="Times New Roman" w:hAnsi="Times New Roman"/>
          <w:sz w:val="21"/>
          <w:szCs w:val="21"/>
          <w:lang w:val="uk-UA"/>
        </w:rPr>
        <w:t>за адресою:</w:t>
      </w:r>
      <w:r>
        <w:rPr>
          <w:rFonts w:ascii="Times New Roman" w:cs="Times New Roman" w:hAnsi="Times New Roman"/>
          <w:b/>
          <w:bCs/>
          <w:sz w:val="21"/>
          <w:szCs w:val="21"/>
          <w:lang w:val="uk-UA"/>
        </w:rPr>
        <w:t xml:space="preserve"> 04114, Україна, м. Київ, вул. Автозаводська, 76, актовий зал</w:t>
      </w:r>
      <w:r>
        <w:rPr>
          <w:rFonts w:ascii="Times New Roman" w:cs="Times New Roman" w:hAnsi="Times New Roman"/>
          <w:sz w:val="21"/>
          <w:szCs w:val="21"/>
          <w:lang w:val="uk-UA"/>
        </w:rPr>
        <w:t>.</w:t>
      </w:r>
    </w:p>
    <w:p>
      <w:pPr>
        <w:pStyle w:val="style0"/>
        <w:ind w:firstLine="540" w:left="0" w:right="0"/>
        <w:jc w:val="both"/>
      </w:pPr>
      <w:r>
        <w:rPr>
          <w:rFonts w:ascii="Times New Roman" w:cs="Times New Roman" w:hAnsi="Times New Roman"/>
          <w:sz w:val="21"/>
          <w:szCs w:val="21"/>
          <w:lang w:val="uk-UA"/>
        </w:rPr>
        <w:t xml:space="preserve">Реєстрація акціонерів (їх представників) прибувших для участі в зборах відбудеться з 10 год. 00 хв. до 10 год. 50 хв. </w:t>
      </w:r>
    </w:p>
    <w:p>
      <w:pPr>
        <w:pStyle w:val="style0"/>
        <w:ind w:firstLine="540" w:left="0" w:right="0"/>
        <w:jc w:val="both"/>
      </w:pPr>
      <w:r>
        <w:rPr>
          <w:rFonts w:ascii="Times New Roman" w:cs="Times New Roman" w:hAnsi="Times New Roman"/>
          <w:sz w:val="21"/>
          <w:szCs w:val="21"/>
          <w:lang w:val="uk-UA"/>
        </w:rPr>
        <w:t>Дата складення переліку акціонерів, які мають право на участь у загальних зборах</w:t>
      </w:r>
      <w:r>
        <w:rPr>
          <w:rFonts w:ascii="Times New Roman" w:cs="Times New Roman" w:hAnsi="Times New Roman"/>
          <w:color w:val="FF0000"/>
          <w:sz w:val="21"/>
          <w:szCs w:val="21"/>
          <w:lang w:val="uk-UA"/>
        </w:rPr>
        <w:t xml:space="preserve"> </w:t>
      </w:r>
      <w:r>
        <w:rPr>
          <w:rFonts w:ascii="Times New Roman" w:cs="Times New Roman" w:hAnsi="Times New Roman"/>
          <w:sz w:val="21"/>
          <w:szCs w:val="21"/>
          <w:lang w:val="uk-UA"/>
        </w:rPr>
        <w:t xml:space="preserve">- 10 квітня 2013 р. 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bCs/>
          <w:sz w:val="21"/>
          <w:szCs w:val="21"/>
          <w:lang w:val="uk-UA"/>
        </w:rPr>
        <w:t>Порядок денний:</w:t>
      </w:r>
    </w:p>
    <w:p>
      <w:pPr>
        <w:pStyle w:val="style48"/>
        <w:numPr>
          <w:ilvl w:val="0"/>
          <w:numId w:val="1"/>
        </w:numPr>
        <w:tabs>
          <w:tab w:leader="none" w:pos="1134" w:val="left"/>
        </w:tabs>
        <w:ind w:hanging="360" w:left="567" w:right="0"/>
        <w:jc w:val="both"/>
      </w:pPr>
      <w:r>
        <w:rPr>
          <w:rFonts w:ascii="Times New Roman" w:cs="Times New Roman" w:hAnsi="Times New Roman"/>
          <w:sz w:val="21"/>
          <w:szCs w:val="21"/>
          <w:lang w:val="uk-UA"/>
        </w:rPr>
        <w:t>Про обрання Лічильної комісії, голови і секретаря Загальних зборів акціонерів Товариства та затвердження регламенту Загальних зборів акціонерів.</w:t>
      </w:r>
    </w:p>
    <w:p>
      <w:pPr>
        <w:pStyle w:val="style0"/>
        <w:numPr>
          <w:ilvl w:val="0"/>
          <w:numId w:val="1"/>
        </w:numPr>
        <w:tabs>
          <w:tab w:leader="none" w:pos="1134" w:val="left"/>
        </w:tabs>
        <w:ind w:hanging="360" w:left="567" w:right="0"/>
        <w:jc w:val="both"/>
        <w:textAlignment w:val="top"/>
      </w:pPr>
      <w:r>
        <w:rPr>
          <w:rFonts w:ascii="Times New Roman" w:cs="Times New Roman" w:hAnsi="Times New Roman"/>
          <w:sz w:val="21"/>
          <w:szCs w:val="21"/>
          <w:lang w:val="uk-UA"/>
        </w:rPr>
        <w:t xml:space="preserve">Звіт Наглядової ради Товариства за 2012 рік та прийняття рішення за наслідками розгляду цього звіту. </w:t>
      </w:r>
    </w:p>
    <w:p>
      <w:pPr>
        <w:pStyle w:val="style0"/>
        <w:numPr>
          <w:ilvl w:val="0"/>
          <w:numId w:val="1"/>
        </w:numPr>
        <w:tabs>
          <w:tab w:leader="none" w:pos="1134" w:val="left"/>
        </w:tabs>
        <w:ind w:hanging="360" w:left="567" w:right="0"/>
        <w:jc w:val="both"/>
        <w:textAlignment w:val="top"/>
      </w:pPr>
      <w:r>
        <w:rPr>
          <w:rFonts w:ascii="Times New Roman" w:cs="Times New Roman" w:hAnsi="Times New Roman"/>
          <w:sz w:val="21"/>
          <w:szCs w:val="21"/>
          <w:lang w:val="uk-UA"/>
        </w:rPr>
        <w:t xml:space="preserve">Звіт Правління Товариства за 2012 рік та прийняття рішення за наслідками розгляду цього звіту. </w:t>
      </w:r>
    </w:p>
    <w:p>
      <w:pPr>
        <w:pStyle w:val="style0"/>
        <w:numPr>
          <w:ilvl w:val="0"/>
          <w:numId w:val="1"/>
        </w:numPr>
        <w:tabs>
          <w:tab w:leader="none" w:pos="1134" w:val="left"/>
        </w:tabs>
        <w:ind w:hanging="357" w:left="567" w:right="0"/>
        <w:jc w:val="both"/>
        <w:textAlignment w:val="top"/>
      </w:pPr>
      <w:r>
        <w:rPr>
          <w:rFonts w:ascii="Times New Roman" w:cs="Times New Roman" w:hAnsi="Times New Roman"/>
          <w:sz w:val="21"/>
          <w:szCs w:val="21"/>
          <w:lang w:val="uk-UA"/>
        </w:rPr>
        <w:t xml:space="preserve">Звіт Ревізійної комісії Товариства за результатами діяльності Товариства у 2012 році, прийняття рішення за наслідками розгляду цього звіту. </w:t>
      </w:r>
    </w:p>
    <w:p>
      <w:pPr>
        <w:pStyle w:val="style0"/>
        <w:numPr>
          <w:ilvl w:val="0"/>
          <w:numId w:val="1"/>
        </w:numPr>
        <w:tabs>
          <w:tab w:leader="none" w:pos="1134" w:val="left"/>
        </w:tabs>
        <w:ind w:hanging="357" w:left="567" w:right="0"/>
        <w:jc w:val="both"/>
        <w:textAlignment w:val="top"/>
      </w:pPr>
      <w:r>
        <w:rPr>
          <w:rFonts w:ascii="Times New Roman" w:cs="Times New Roman" w:hAnsi="Times New Roman"/>
          <w:sz w:val="21"/>
          <w:szCs w:val="21"/>
          <w:lang w:val="uk-UA"/>
        </w:rPr>
        <w:t xml:space="preserve">Затвердження річного звіту Товариства за 2012 рік. </w:t>
      </w:r>
    </w:p>
    <w:p>
      <w:pPr>
        <w:pStyle w:val="style54"/>
        <w:numPr>
          <w:ilvl w:val="0"/>
          <w:numId w:val="1"/>
        </w:numPr>
        <w:tabs>
          <w:tab w:leader="none" w:pos="1134" w:val="left"/>
        </w:tabs>
        <w:suppressAutoHyphens w:val="false"/>
        <w:ind w:hanging="360" w:left="567" w:right="0"/>
      </w:pPr>
      <w:r>
        <w:rPr>
          <w:sz w:val="21"/>
          <w:szCs w:val="21"/>
        </w:rPr>
        <w:t>Про розподіл прибутку та покриття збитків Товариства за результатами</w:t>
      </w:r>
      <w:r>
        <w:rPr>
          <w:color w:val="FF0000"/>
          <w:sz w:val="21"/>
          <w:szCs w:val="21"/>
        </w:rPr>
        <w:t xml:space="preserve"> </w:t>
      </w:r>
      <w:r>
        <w:rPr>
          <w:sz w:val="21"/>
          <w:szCs w:val="21"/>
        </w:rPr>
        <w:t>фінансово-господарської діяльності Товариства у 2012 році.</w:t>
      </w:r>
    </w:p>
    <w:p>
      <w:pPr>
        <w:pStyle w:val="style0"/>
        <w:widowControl w:val="false"/>
        <w:numPr>
          <w:ilvl w:val="0"/>
          <w:numId w:val="1"/>
        </w:numPr>
        <w:tabs>
          <w:tab w:leader="none" w:pos="1134" w:val="left"/>
        </w:tabs>
        <w:suppressAutoHyphens w:val="true"/>
        <w:ind w:hanging="360" w:left="567" w:right="0"/>
        <w:jc w:val="both"/>
      </w:pPr>
      <w:r>
        <w:rPr>
          <w:rFonts w:ascii="Times New Roman" w:cs="Times New Roman" w:hAnsi="Times New Roman"/>
          <w:sz w:val="21"/>
          <w:szCs w:val="21"/>
          <w:lang w:val="uk-UA"/>
        </w:rPr>
        <w:t xml:space="preserve">Затвердження угод укладених Товариством протягом 2012 року. </w:t>
      </w:r>
    </w:p>
    <w:p>
      <w:pPr>
        <w:pStyle w:val="style0"/>
        <w:widowControl w:val="false"/>
        <w:numPr>
          <w:ilvl w:val="0"/>
          <w:numId w:val="1"/>
        </w:numPr>
        <w:tabs>
          <w:tab w:leader="none" w:pos="1134" w:val="left"/>
        </w:tabs>
        <w:suppressAutoHyphens w:val="true"/>
        <w:ind w:hanging="360" w:left="567" w:right="0"/>
        <w:jc w:val="both"/>
      </w:pPr>
      <w:r>
        <w:rPr>
          <w:rFonts w:ascii="Times New Roman" w:cs="Times New Roman" w:hAnsi="Times New Roman"/>
          <w:sz w:val="21"/>
          <w:szCs w:val="21"/>
          <w:lang w:val="uk-UA"/>
        </w:rPr>
        <w:t>Затвердження рішень Наглядової ради прийнятих протягом 2012 року.</w:t>
      </w:r>
    </w:p>
    <w:p>
      <w:pPr>
        <w:pStyle w:val="style0"/>
        <w:widowControl w:val="false"/>
        <w:numPr>
          <w:ilvl w:val="0"/>
          <w:numId w:val="1"/>
        </w:numPr>
        <w:tabs>
          <w:tab w:leader="none" w:pos="1134" w:val="left"/>
        </w:tabs>
        <w:suppressAutoHyphens w:val="true"/>
        <w:ind w:hanging="360" w:left="567" w:right="0"/>
        <w:jc w:val="both"/>
      </w:pPr>
      <w:r>
        <w:rPr>
          <w:rFonts w:ascii="Times New Roman" w:cs="Times New Roman" w:hAnsi="Times New Roman"/>
          <w:sz w:val="21"/>
          <w:szCs w:val="21"/>
          <w:lang w:val="uk-UA"/>
        </w:rPr>
        <w:t>Затвердження рішень прийнятих на позачергових Загальних зборах акціонерів Товариства 26 листопада 2012 року.</w:t>
      </w:r>
    </w:p>
    <w:p>
      <w:pPr>
        <w:pStyle w:val="style0"/>
        <w:tabs>
          <w:tab w:leader="none" w:pos="2685" w:val="left"/>
        </w:tabs>
        <w:ind w:firstLine="567" w:left="0" w:right="0"/>
        <w:jc w:val="both"/>
      </w:pPr>
      <w:r>
        <w:rPr>
          <w:rFonts w:ascii="Times New Roman" w:cs="Times New Roman" w:hAnsi="Times New Roman"/>
          <w:sz w:val="21"/>
          <w:szCs w:val="21"/>
          <w:lang w:val="uk-UA"/>
        </w:rPr>
        <w:t xml:space="preserve">Для участі у зборах акціонерам потрібно мати документ, що посвідчує особу (паспорт), представникам акціонерів – паспорт та довіреність, оформлену згідно вимог чинного законодавства. </w:t>
      </w:r>
    </w:p>
    <w:p>
      <w:pPr>
        <w:pStyle w:val="style6"/>
        <w:spacing w:after="0" w:before="0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i w:val="false"/>
          <w:iCs w:val="false"/>
          <w:color w:val="00000A"/>
          <w:sz w:val="21"/>
          <w:szCs w:val="21"/>
          <w:lang w:val="uk-UA"/>
        </w:rPr>
        <w:t xml:space="preserve">Акціонерам Товариства надається можливість, до дати проведення Загальних зборів ознайомитися з документами, що стосуються питань порядку денного, а також з проектами рішень з питань порядку денного за місцезнаходженням Товариства: 04114, м. Київ, вул. Автозаводська, 76, (приймальня), у робочі дні та робочий час (з 9:00 до 18:00). Відповідальна посадова особа за порядок ознайомлення акціонерів з документами – Член Правління Товариства Турій Олеся Андріївна. В день проведення Загальних зборів, ознайомлення з документами відбувається в місці проведення Загальних зборів. </w:t>
      </w:r>
    </w:p>
    <w:p>
      <w:pPr>
        <w:pStyle w:val="style48"/>
        <w:tabs>
          <w:tab w:leader="none" w:pos="3405" w:val="left"/>
        </w:tabs>
        <w:jc w:val="both"/>
      </w:pPr>
      <w:r>
        <w:rPr>
          <w:rFonts w:ascii="Times New Roman" w:cs="Times New Roman" w:hAnsi="Times New Roman"/>
          <w:sz w:val="21"/>
          <w:szCs w:val="21"/>
          <w:lang w:val="uk-UA"/>
        </w:rPr>
        <w:t>Контактний телефон (044) 430-36-11, контактна особа - Турій Олеся Андріївна</w:t>
      </w:r>
    </w:p>
    <w:p>
      <w:pPr>
        <w:pStyle w:val="style48"/>
        <w:tabs>
          <w:tab w:leader="none" w:pos="2685" w:val="left"/>
        </w:tabs>
        <w:ind w:firstLine="567" w:left="0" w:right="0"/>
        <w:jc w:val="both"/>
      </w:pPr>
      <w:r>
        <w:rPr>
          <w:rFonts w:ascii="Times New Roman" w:cs="Times New Roman" w:hAnsi="Times New Roman"/>
          <w:sz w:val="20"/>
          <w:szCs w:val="20"/>
          <w:lang w:val="uk-UA"/>
        </w:rPr>
      </w:r>
    </w:p>
    <w:tbl>
      <w:tblPr>
        <w:jc w:val="left"/>
        <w:tblInd w:type="dxa" w:w="-106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70"/>
        <w:gridCol w:w="3261"/>
      </w:tblGrid>
      <w:tr>
        <w:trPr>
          <w:trHeight w:hRule="atLeast" w:val="218"/>
          <w:cantSplit w:val="false"/>
        </w:trPr>
        <w:tc>
          <w:tcPr>
            <w:tcW w:type="dxa" w:w="6770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21"/>
                <w:szCs w:val="21"/>
                <w:lang w:val="uk-UA"/>
              </w:rPr>
              <w:t>Найменування показника</w:t>
            </w:r>
          </w:p>
        </w:tc>
        <w:tc>
          <w:tcPr>
            <w:tcW w:type="dxa" w:w="3261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21"/>
                <w:szCs w:val="21"/>
                <w:lang w:val="uk-UA"/>
              </w:rPr>
              <w:t>Період</w:t>
            </w:r>
          </w:p>
        </w:tc>
      </w:tr>
      <w:tr>
        <w:trPr>
          <w:trHeight w:hRule="atLeast" w:val="217"/>
          <w:cantSplit w:val="false"/>
        </w:trPr>
        <w:tc>
          <w:tcPr>
            <w:tcW w:type="dxa" w:w="677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21"/>
                <w:szCs w:val="21"/>
                <w:lang w:val="uk-UA"/>
              </w:rPr>
            </w:r>
          </w:p>
        </w:tc>
        <w:tc>
          <w:tcPr>
            <w:tcW w:type="dxa" w:w="18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20"/>
                <w:szCs w:val="20"/>
                <w:lang w:val="uk-UA"/>
              </w:rPr>
              <w:t>2012 рік</w:t>
            </w:r>
          </w:p>
        </w:tc>
        <w:tc>
          <w:tcPr>
            <w:tcW w:type="dxa" w:w="14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20"/>
                <w:szCs w:val="20"/>
                <w:lang w:val="uk-UA"/>
              </w:rPr>
              <w:t>2011 рік</w:t>
            </w:r>
          </w:p>
        </w:tc>
      </w:tr>
      <w:tr>
        <w:trPr>
          <w:cantSplit w:val="false"/>
        </w:trPr>
        <w:tc>
          <w:tcPr>
            <w:tcW w:type="dxa" w:w="67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1"/>
                <w:szCs w:val="21"/>
                <w:lang w:val="uk-UA"/>
              </w:rPr>
              <w:t>Усього активів</w:t>
            </w:r>
          </w:p>
        </w:tc>
        <w:tc>
          <w:tcPr>
            <w:tcW w:type="dxa" w:w="18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  <w:lang w:val="uk-UA"/>
              </w:rPr>
              <w:t>2756</w:t>
            </w:r>
          </w:p>
        </w:tc>
        <w:tc>
          <w:tcPr>
            <w:tcW w:type="dxa" w:w="14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  <w:lang w:val="uk-UA"/>
              </w:rPr>
              <w:t>2695</w:t>
            </w:r>
          </w:p>
        </w:tc>
      </w:tr>
      <w:tr>
        <w:trPr>
          <w:cantSplit w:val="false"/>
        </w:trPr>
        <w:tc>
          <w:tcPr>
            <w:tcW w:type="dxa" w:w="67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1"/>
                <w:szCs w:val="21"/>
                <w:lang w:val="uk-UA"/>
              </w:rPr>
              <w:t xml:space="preserve">Основні засоби  </w:t>
            </w:r>
          </w:p>
        </w:tc>
        <w:tc>
          <w:tcPr>
            <w:tcW w:type="dxa" w:w="18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  <w:lang w:val="uk-UA"/>
              </w:rPr>
              <w:t>1948</w:t>
            </w:r>
          </w:p>
        </w:tc>
        <w:tc>
          <w:tcPr>
            <w:tcW w:type="dxa" w:w="14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  <w:lang w:val="uk-UA"/>
              </w:rPr>
              <w:t>2012</w:t>
            </w:r>
          </w:p>
        </w:tc>
      </w:tr>
      <w:tr>
        <w:trPr>
          <w:cantSplit w:val="false"/>
        </w:trPr>
        <w:tc>
          <w:tcPr>
            <w:tcW w:type="dxa" w:w="67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1"/>
                <w:szCs w:val="21"/>
                <w:lang w:val="uk-UA"/>
              </w:rPr>
              <w:t>Довгострокові фінансові інвестиції</w:t>
            </w:r>
          </w:p>
        </w:tc>
        <w:tc>
          <w:tcPr>
            <w:tcW w:type="dxa" w:w="18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type="dxa" w:w="14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>
        <w:trPr>
          <w:cantSplit w:val="false"/>
        </w:trPr>
        <w:tc>
          <w:tcPr>
            <w:tcW w:type="dxa" w:w="67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1"/>
                <w:szCs w:val="21"/>
                <w:lang w:val="uk-UA"/>
              </w:rPr>
              <w:t>Запаси</w:t>
            </w:r>
          </w:p>
        </w:tc>
        <w:tc>
          <w:tcPr>
            <w:tcW w:type="dxa" w:w="18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  <w:lang w:val="uk-UA"/>
              </w:rPr>
              <w:t>153</w:t>
            </w:r>
          </w:p>
        </w:tc>
        <w:tc>
          <w:tcPr>
            <w:tcW w:type="dxa" w:w="14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  <w:lang w:val="uk-UA"/>
              </w:rPr>
              <w:t>155</w:t>
            </w:r>
          </w:p>
        </w:tc>
      </w:tr>
      <w:tr>
        <w:trPr>
          <w:cantSplit w:val="false"/>
        </w:trPr>
        <w:tc>
          <w:tcPr>
            <w:tcW w:type="dxa" w:w="67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1"/>
                <w:szCs w:val="21"/>
                <w:lang w:val="uk-UA"/>
              </w:rPr>
              <w:t>Сумарна дебіторська заборгованість</w:t>
            </w:r>
          </w:p>
        </w:tc>
        <w:tc>
          <w:tcPr>
            <w:tcW w:type="dxa" w:w="18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  <w:lang w:val="uk-UA"/>
              </w:rPr>
              <w:t>496</w:t>
            </w:r>
          </w:p>
        </w:tc>
        <w:tc>
          <w:tcPr>
            <w:tcW w:type="dxa" w:w="14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  <w:lang w:val="uk-UA"/>
              </w:rPr>
              <w:t>385</w:t>
            </w:r>
          </w:p>
        </w:tc>
      </w:tr>
      <w:tr>
        <w:trPr>
          <w:cantSplit w:val="false"/>
        </w:trPr>
        <w:tc>
          <w:tcPr>
            <w:tcW w:type="dxa" w:w="67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1"/>
                <w:szCs w:val="21"/>
                <w:lang w:val="uk-UA"/>
              </w:rPr>
              <w:t>Грошові кошти та їх еквіваленти</w:t>
            </w:r>
          </w:p>
        </w:tc>
        <w:tc>
          <w:tcPr>
            <w:tcW w:type="dxa" w:w="18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type="dxa" w:w="14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  <w:lang w:val="uk-UA"/>
              </w:rPr>
              <w:t>9</w:t>
            </w:r>
          </w:p>
        </w:tc>
      </w:tr>
      <w:tr>
        <w:trPr>
          <w:cantSplit w:val="false"/>
        </w:trPr>
        <w:tc>
          <w:tcPr>
            <w:tcW w:type="dxa" w:w="67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1"/>
                <w:szCs w:val="21"/>
                <w:lang w:val="uk-UA"/>
              </w:rPr>
              <w:t>Нерозподілений прибуток</w:t>
            </w:r>
          </w:p>
        </w:tc>
        <w:tc>
          <w:tcPr>
            <w:tcW w:type="dxa" w:w="18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  <w:lang w:val="uk-UA"/>
              </w:rPr>
              <w:t>141</w:t>
            </w:r>
          </w:p>
        </w:tc>
        <w:tc>
          <w:tcPr>
            <w:tcW w:type="dxa" w:w="14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  <w:lang w:val="uk-UA"/>
              </w:rPr>
              <w:t>121</w:t>
            </w:r>
          </w:p>
        </w:tc>
      </w:tr>
      <w:tr>
        <w:trPr>
          <w:cantSplit w:val="false"/>
        </w:trPr>
        <w:tc>
          <w:tcPr>
            <w:tcW w:type="dxa" w:w="67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1"/>
                <w:szCs w:val="21"/>
                <w:lang w:val="uk-UA"/>
              </w:rPr>
              <w:t>Власний капітал</w:t>
            </w:r>
          </w:p>
        </w:tc>
        <w:tc>
          <w:tcPr>
            <w:tcW w:type="dxa" w:w="18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  <w:lang w:val="uk-UA"/>
              </w:rPr>
              <w:t>1858</w:t>
            </w:r>
          </w:p>
        </w:tc>
        <w:tc>
          <w:tcPr>
            <w:tcW w:type="dxa" w:w="14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  <w:lang w:val="uk-UA"/>
              </w:rPr>
              <w:t>1872</w:t>
            </w:r>
          </w:p>
        </w:tc>
      </w:tr>
      <w:tr>
        <w:trPr>
          <w:cantSplit w:val="false"/>
        </w:trPr>
        <w:tc>
          <w:tcPr>
            <w:tcW w:type="dxa" w:w="67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1"/>
                <w:szCs w:val="21"/>
                <w:lang w:val="uk-UA"/>
              </w:rPr>
              <w:t>Статутний капітал</w:t>
            </w:r>
          </w:p>
        </w:tc>
        <w:tc>
          <w:tcPr>
            <w:tcW w:type="dxa" w:w="18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type="dxa" w:w="14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  <w:lang w:val="uk-UA"/>
              </w:rPr>
              <w:t>29</w:t>
            </w:r>
          </w:p>
        </w:tc>
      </w:tr>
      <w:tr>
        <w:trPr>
          <w:cantSplit w:val="false"/>
        </w:trPr>
        <w:tc>
          <w:tcPr>
            <w:tcW w:type="dxa" w:w="67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1"/>
                <w:szCs w:val="21"/>
                <w:lang w:val="uk-UA"/>
              </w:rPr>
              <w:t>Довгострокові зобов'язання</w:t>
            </w:r>
          </w:p>
        </w:tc>
        <w:tc>
          <w:tcPr>
            <w:tcW w:type="dxa" w:w="18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  <w:lang w:val="uk-UA"/>
              </w:rPr>
              <w:t>122</w:t>
            </w:r>
          </w:p>
        </w:tc>
        <w:tc>
          <w:tcPr>
            <w:tcW w:type="dxa" w:w="14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  <w:lang w:val="uk-UA"/>
              </w:rPr>
              <w:t>122</w:t>
            </w:r>
          </w:p>
        </w:tc>
      </w:tr>
      <w:tr>
        <w:trPr>
          <w:cantSplit w:val="false"/>
        </w:trPr>
        <w:tc>
          <w:tcPr>
            <w:tcW w:type="dxa" w:w="67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1"/>
                <w:szCs w:val="21"/>
                <w:lang w:val="uk-UA"/>
              </w:rPr>
              <w:t>Поточні зобов'язання</w:t>
            </w:r>
          </w:p>
        </w:tc>
        <w:tc>
          <w:tcPr>
            <w:tcW w:type="dxa" w:w="18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  <w:lang w:val="uk-UA"/>
              </w:rPr>
              <w:t>688</w:t>
            </w:r>
          </w:p>
        </w:tc>
        <w:tc>
          <w:tcPr>
            <w:tcW w:type="dxa" w:w="14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  <w:lang w:val="uk-UA"/>
              </w:rPr>
              <w:t>594</w:t>
            </w:r>
          </w:p>
        </w:tc>
      </w:tr>
      <w:tr>
        <w:trPr>
          <w:cantSplit w:val="false"/>
        </w:trPr>
        <w:tc>
          <w:tcPr>
            <w:tcW w:type="dxa" w:w="67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1"/>
                <w:szCs w:val="21"/>
                <w:lang w:val="uk-UA"/>
              </w:rPr>
              <w:t>Чистий прибуток (збиток) на одну просту акцію (грн)</w:t>
            </w:r>
          </w:p>
        </w:tc>
        <w:tc>
          <w:tcPr>
            <w:tcW w:type="dxa" w:w="18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type="dxa" w:w="14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  <w:lang w:val="uk-UA"/>
              </w:rPr>
              <w:t>0,0052</w:t>
            </w:r>
          </w:p>
        </w:tc>
      </w:tr>
      <w:tr>
        <w:trPr>
          <w:cantSplit w:val="false"/>
        </w:trPr>
        <w:tc>
          <w:tcPr>
            <w:tcW w:type="dxa" w:w="67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1"/>
                <w:szCs w:val="21"/>
                <w:lang w:val="uk-UA"/>
              </w:rPr>
              <w:t>Середньорічна кількість акцій (шт.)</w:t>
            </w:r>
          </w:p>
        </w:tc>
        <w:tc>
          <w:tcPr>
            <w:tcW w:type="dxa" w:w="18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  <w:lang w:val="uk-UA"/>
              </w:rPr>
              <w:t>580420</w:t>
            </w:r>
          </w:p>
        </w:tc>
        <w:tc>
          <w:tcPr>
            <w:tcW w:type="dxa" w:w="14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  <w:lang w:val="uk-UA"/>
              </w:rPr>
              <w:t>580420</w:t>
            </w:r>
          </w:p>
        </w:tc>
      </w:tr>
      <w:tr>
        <w:trPr>
          <w:cantSplit w:val="false"/>
        </w:trPr>
        <w:tc>
          <w:tcPr>
            <w:tcW w:type="dxa" w:w="67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1"/>
                <w:szCs w:val="21"/>
                <w:lang w:val="uk-UA"/>
              </w:rPr>
              <w:t>Кількість власних акцій, викуплених протягом періоду (шт.)</w:t>
            </w:r>
          </w:p>
        </w:tc>
        <w:tc>
          <w:tcPr>
            <w:tcW w:type="dxa" w:w="18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type="dxa" w:w="14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>
        <w:trPr>
          <w:cantSplit w:val="false"/>
        </w:trPr>
        <w:tc>
          <w:tcPr>
            <w:tcW w:type="dxa" w:w="67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1"/>
                <w:szCs w:val="21"/>
                <w:lang w:val="uk-UA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type="dxa" w:w="18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type="dxa" w:w="14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>
        <w:trPr>
          <w:cantSplit w:val="false"/>
        </w:trPr>
        <w:tc>
          <w:tcPr>
            <w:tcW w:type="dxa" w:w="67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1"/>
                <w:szCs w:val="21"/>
                <w:lang w:val="uk-UA"/>
              </w:rPr>
              <w:t>Чисельність працівників на кінець періоду (осіб)</w:t>
            </w:r>
          </w:p>
        </w:tc>
        <w:tc>
          <w:tcPr>
            <w:tcW w:type="dxa" w:w="18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type="dxa" w:w="14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  <w:lang w:val="uk-UA"/>
              </w:rPr>
              <w:t>19</w:t>
            </w:r>
          </w:p>
        </w:tc>
      </w:tr>
    </w:tbl>
    <w:p>
      <w:pPr>
        <w:pStyle w:val="style0"/>
      </w:pPr>
      <w:r>
        <w:rPr>
          <w:rFonts w:ascii="Times New Roman" w:cs="Times New Roman" w:hAnsi="Times New Roman"/>
          <w:sz w:val="20"/>
          <w:szCs w:val="20"/>
          <w:lang w:val="uk-UA"/>
        </w:rPr>
      </w:r>
    </w:p>
    <w:p>
      <w:pPr>
        <w:pStyle w:val="style0"/>
      </w:pPr>
      <w:r>
        <w:rPr>
          <w:rFonts w:ascii="Times New Roman" w:cs="Times New Roman" w:hAnsi="Times New Roman"/>
          <w:sz w:val="20"/>
          <w:szCs w:val="20"/>
          <w:lang w:val="ru-RU"/>
        </w:rPr>
      </w:r>
    </w:p>
    <w:p>
      <w:pPr>
        <w:pStyle w:val="style0"/>
        <w:tabs>
          <w:tab w:leader="none" w:pos="3045" w:val="left"/>
        </w:tabs>
        <w:ind w:hanging="0" w:left="360" w:right="0"/>
        <w:jc w:val="both"/>
      </w:pPr>
      <w:r>
        <w:rPr>
          <w:rFonts w:ascii="Times New Roman" w:cs="Times New Roman" w:hAnsi="Times New Roman"/>
          <w:lang w:val="uk-UA"/>
        </w:rPr>
        <w:t>Голова  Наглядової ради</w:t>
        <w:tab/>
        <w:tab/>
        <w:t xml:space="preserve">                 Євградов Ю.І.</w:t>
      </w:r>
    </w:p>
    <w:p>
      <w:pPr>
        <w:pStyle w:val="style0"/>
        <w:tabs>
          <w:tab w:leader="none" w:pos="3045" w:val="left"/>
        </w:tabs>
        <w:ind w:hanging="0" w:left="360" w:right="0"/>
        <w:jc w:val="both"/>
      </w:pPr>
      <w:r>
        <w:rPr>
          <w:rFonts w:ascii="Times New Roman" w:cs="Times New Roman" w:hAnsi="Times New Roman"/>
          <w:lang w:val="uk-UA"/>
        </w:rPr>
        <w:t>____________________________________________________________________</w:t>
      </w:r>
    </w:p>
    <w:p>
      <w:pPr>
        <w:pStyle w:val="style0"/>
        <w:tabs>
          <w:tab w:leader="none" w:pos="3045" w:val="left"/>
        </w:tabs>
        <w:ind w:hanging="0" w:left="360" w:right="0"/>
        <w:jc w:val="both"/>
      </w:pPr>
      <w:r>
        <w:rPr>
          <w:rFonts w:ascii="Times New Roman" w:cs="Times New Roman" w:hAnsi="Times New Roman"/>
          <w:lang w:val="uk-UA"/>
        </w:rPr>
      </w:r>
    </w:p>
    <w:p>
      <w:pPr>
        <w:pStyle w:val="style0"/>
        <w:tabs>
          <w:tab w:leader="none" w:pos="3045" w:val="left"/>
        </w:tabs>
        <w:ind w:hanging="0" w:left="360" w:right="0"/>
        <w:jc w:val="both"/>
      </w:pPr>
      <w:r>
        <w:rPr>
          <w:rFonts w:ascii="Times New Roman" w:cs="Times New Roman" w:hAnsi="Times New Roman"/>
          <w:lang w:val="uk-UA"/>
        </w:rPr>
        <w:t>Голова   правління                            І.Г.Проскурін</w:t>
      </w:r>
    </w:p>
    <w:sectPr>
      <w:type w:val="nextPage"/>
      <w:pgSz w:h="15840" w:w="12240"/>
      <w:pgMar w:bottom="426" w:footer="0" w:gutter="0" w:header="0" w:left="993" w:right="474" w:top="426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/>
      <w:suppressAutoHyphens w:val="true"/>
    </w:pPr>
    <w:rPr>
      <w:rFonts w:ascii="Calibri" w:cs="Calibri" w:eastAsia="Calibri" w:hAnsi="Calibri"/>
      <w:color w:val="auto"/>
      <w:sz w:val="22"/>
      <w:szCs w:val="22"/>
      <w:lang w:bidi="ar-SA" w:eastAsia="en-US" w:val="en-US"/>
    </w:rPr>
  </w:style>
  <w:style w:styleId="style1" w:type="paragraph">
    <w:name w:val="Heading 1"/>
    <w:basedOn w:val="style0"/>
    <w:next w:val="style1"/>
    <w:pPr>
      <w:keepNext/>
      <w:keepLines/>
      <w:spacing w:after="0" w:before="480"/>
      <w:contextualSpacing w:val="false"/>
    </w:pPr>
    <w:rPr>
      <w:rFonts w:ascii="Cambria" w:cs="Cambria" w:eastAsia="Times New Roman" w:hAnsi="Cambria"/>
      <w:b/>
      <w:bCs/>
      <w:color w:val="365F91"/>
      <w:sz w:val="28"/>
      <w:szCs w:val="28"/>
    </w:rPr>
  </w:style>
  <w:style w:styleId="style2" w:type="paragraph">
    <w:name w:val="Заголовок 2"/>
    <w:basedOn w:val="style0"/>
    <w:next w:val="style2"/>
    <w:pPr>
      <w:keepNext/>
      <w:keepLines/>
      <w:spacing w:after="0" w:before="200"/>
      <w:contextualSpacing w:val="false"/>
    </w:pPr>
    <w:rPr>
      <w:rFonts w:ascii="Cambria" w:cs="Cambria" w:eastAsia="Times New Roman" w:hAnsi="Cambria"/>
      <w:b/>
      <w:bCs/>
      <w:color w:val="4F81BD"/>
      <w:sz w:val="26"/>
      <w:szCs w:val="26"/>
    </w:rPr>
  </w:style>
  <w:style w:styleId="style3" w:type="paragraph">
    <w:name w:val="Заголовок 3"/>
    <w:basedOn w:val="style0"/>
    <w:next w:val="style3"/>
    <w:pPr>
      <w:keepNext/>
      <w:keepLines/>
      <w:spacing w:after="0" w:before="200"/>
      <w:contextualSpacing w:val="false"/>
    </w:pPr>
    <w:rPr>
      <w:rFonts w:ascii="Cambria" w:cs="Cambria" w:eastAsia="Times New Roman" w:hAnsi="Cambria"/>
      <w:b/>
      <w:bCs/>
      <w:color w:val="4F81BD"/>
    </w:rPr>
  </w:style>
  <w:style w:styleId="style4" w:type="paragraph">
    <w:name w:val="Заголовок 4"/>
    <w:basedOn w:val="style0"/>
    <w:next w:val="style4"/>
    <w:pPr>
      <w:keepNext/>
      <w:keepLines/>
      <w:spacing w:after="0" w:before="200"/>
      <w:contextualSpacing w:val="false"/>
    </w:pPr>
    <w:rPr>
      <w:rFonts w:ascii="Cambria" w:cs="Cambria" w:eastAsia="Times New Roman" w:hAnsi="Cambria"/>
      <w:b/>
      <w:bCs/>
      <w:i/>
      <w:iCs/>
      <w:color w:val="4F81BD"/>
    </w:rPr>
  </w:style>
  <w:style w:styleId="style5" w:type="paragraph">
    <w:name w:val="Заголовок 5"/>
    <w:basedOn w:val="style0"/>
    <w:next w:val="style5"/>
    <w:pPr>
      <w:keepNext/>
      <w:keepLines/>
      <w:spacing w:after="0" w:before="200"/>
      <w:contextualSpacing w:val="false"/>
    </w:pPr>
    <w:rPr>
      <w:rFonts w:ascii="Cambria" w:cs="Cambria" w:eastAsia="Times New Roman" w:hAnsi="Cambria"/>
      <w:color w:val="243F60"/>
    </w:rPr>
  </w:style>
  <w:style w:styleId="style6" w:type="paragraph">
    <w:name w:val="Заголовок 6"/>
    <w:basedOn w:val="style0"/>
    <w:next w:val="style6"/>
    <w:pPr>
      <w:keepNext/>
      <w:keepLines/>
      <w:spacing w:after="0" w:before="200"/>
      <w:contextualSpacing w:val="false"/>
    </w:pPr>
    <w:rPr>
      <w:rFonts w:ascii="Cambria" w:cs="Cambria" w:eastAsia="Times New Roman" w:hAnsi="Cambria"/>
      <w:i/>
      <w:iCs/>
      <w:color w:val="243F60"/>
    </w:rPr>
  </w:style>
  <w:style w:styleId="style7" w:type="paragraph">
    <w:name w:val="Заголовок 7"/>
    <w:basedOn w:val="style0"/>
    <w:next w:val="style7"/>
    <w:pPr>
      <w:keepNext/>
      <w:keepLines/>
      <w:spacing w:after="0" w:before="200"/>
      <w:contextualSpacing w:val="false"/>
    </w:pPr>
    <w:rPr>
      <w:rFonts w:ascii="Cambria" w:cs="Cambria" w:eastAsia="Times New Roman" w:hAnsi="Cambria"/>
      <w:i/>
      <w:iCs/>
      <w:color w:val="404040"/>
    </w:rPr>
  </w:style>
  <w:style w:styleId="style8" w:type="paragraph">
    <w:name w:val="Заголовок 8"/>
    <w:basedOn w:val="style0"/>
    <w:next w:val="style8"/>
    <w:pPr>
      <w:keepNext/>
      <w:keepLines/>
      <w:spacing w:after="0" w:before="200"/>
      <w:contextualSpacing w:val="false"/>
    </w:pPr>
    <w:rPr>
      <w:rFonts w:ascii="Cambria" w:cs="Cambria" w:eastAsia="Times New Roman" w:hAnsi="Cambria"/>
      <w:color w:val="4F81BD"/>
      <w:sz w:val="20"/>
      <w:szCs w:val="20"/>
    </w:rPr>
  </w:style>
  <w:style w:styleId="style9" w:type="paragraph">
    <w:name w:val="Заголовок 9"/>
    <w:basedOn w:val="style0"/>
    <w:next w:val="style9"/>
    <w:pPr>
      <w:keepNext/>
      <w:keepLines/>
      <w:spacing w:after="0" w:before="200"/>
      <w:contextualSpacing w:val="false"/>
    </w:pPr>
    <w:rPr>
      <w:rFonts w:ascii="Cambria" w:cs="Cambria" w:eastAsia="Times New Roman" w:hAnsi="Cambria"/>
      <w:i/>
      <w:iCs/>
      <w:color w:val="404040"/>
      <w:sz w:val="20"/>
      <w:szCs w:val="20"/>
    </w:rPr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>
      <w:rFonts w:ascii="Cambria" w:cs="Cambria" w:hAnsi="Cambria"/>
      <w:b/>
      <w:bCs/>
      <w:color w:val="365F91"/>
      <w:sz w:val="28"/>
      <w:szCs w:val="28"/>
    </w:rPr>
  </w:style>
  <w:style w:styleId="style17" w:type="character">
    <w:name w:val="Heading 2 Char"/>
    <w:basedOn w:val="style15"/>
    <w:next w:val="style17"/>
    <w:rPr>
      <w:rFonts w:ascii="Cambria" w:cs="Cambria" w:hAnsi="Cambria"/>
      <w:b/>
      <w:bCs/>
      <w:color w:val="4F81BD"/>
      <w:sz w:val="26"/>
      <w:szCs w:val="26"/>
    </w:rPr>
  </w:style>
  <w:style w:styleId="style18" w:type="character">
    <w:name w:val="Heading 3 Char"/>
    <w:basedOn w:val="style15"/>
    <w:next w:val="style18"/>
    <w:rPr>
      <w:rFonts w:ascii="Cambria" w:cs="Cambria" w:hAnsi="Cambria"/>
      <w:b/>
      <w:bCs/>
      <w:color w:val="4F81BD"/>
    </w:rPr>
  </w:style>
  <w:style w:styleId="style19" w:type="character">
    <w:name w:val="Heading 4 Char"/>
    <w:basedOn w:val="style15"/>
    <w:next w:val="style19"/>
    <w:rPr>
      <w:rFonts w:ascii="Cambria" w:cs="Cambria" w:hAnsi="Cambria"/>
      <w:b/>
      <w:bCs/>
      <w:i/>
      <w:iCs/>
      <w:color w:val="4F81BD"/>
    </w:rPr>
  </w:style>
  <w:style w:styleId="style20" w:type="character">
    <w:name w:val="Heading 5 Char"/>
    <w:basedOn w:val="style15"/>
    <w:next w:val="style20"/>
    <w:rPr>
      <w:rFonts w:ascii="Cambria" w:cs="Cambria" w:hAnsi="Cambria"/>
      <w:color w:val="243F60"/>
    </w:rPr>
  </w:style>
  <w:style w:styleId="style21" w:type="character">
    <w:name w:val="Heading 6 Char"/>
    <w:basedOn w:val="style15"/>
    <w:next w:val="style21"/>
    <w:rPr>
      <w:rFonts w:ascii="Cambria" w:cs="Cambria" w:hAnsi="Cambria"/>
      <w:i/>
      <w:iCs/>
      <w:color w:val="243F60"/>
    </w:rPr>
  </w:style>
  <w:style w:styleId="style22" w:type="character">
    <w:name w:val="Heading 7 Char"/>
    <w:basedOn w:val="style15"/>
    <w:next w:val="style22"/>
    <w:rPr>
      <w:rFonts w:ascii="Cambria" w:cs="Cambria" w:hAnsi="Cambria"/>
      <w:i/>
      <w:iCs/>
      <w:color w:val="404040"/>
    </w:rPr>
  </w:style>
  <w:style w:styleId="style23" w:type="character">
    <w:name w:val="Heading 8 Char"/>
    <w:basedOn w:val="style15"/>
    <w:next w:val="style23"/>
    <w:rPr>
      <w:rFonts w:ascii="Cambria" w:cs="Cambria" w:hAnsi="Cambria"/>
      <w:color w:val="4F81BD"/>
      <w:sz w:val="20"/>
      <w:szCs w:val="20"/>
    </w:rPr>
  </w:style>
  <w:style w:styleId="style24" w:type="character">
    <w:name w:val="Heading 9 Char"/>
    <w:basedOn w:val="style15"/>
    <w:next w:val="style24"/>
    <w:rPr>
      <w:rFonts w:ascii="Cambria" w:cs="Cambria" w:hAnsi="Cambria"/>
      <w:i/>
      <w:iCs/>
      <w:color w:val="404040"/>
      <w:sz w:val="20"/>
      <w:szCs w:val="20"/>
    </w:rPr>
  </w:style>
  <w:style w:styleId="style25" w:type="character">
    <w:name w:val="Title Char"/>
    <w:basedOn w:val="style15"/>
    <w:next w:val="style25"/>
    <w:rPr>
      <w:rFonts w:ascii="Cambria" w:cs="Cambria" w:hAnsi="Cambria"/>
      <w:color w:val="17365D"/>
      <w:spacing w:val="5"/>
      <w:sz w:val="52"/>
      <w:szCs w:val="52"/>
    </w:rPr>
  </w:style>
  <w:style w:styleId="style26" w:type="character">
    <w:name w:val="Subtitle Char"/>
    <w:basedOn w:val="style15"/>
    <w:next w:val="style26"/>
    <w:rPr>
      <w:rFonts w:ascii="Cambria" w:cs="Cambria" w:hAnsi="Cambria"/>
      <w:i/>
      <w:iCs/>
      <w:color w:val="4F81BD"/>
      <w:spacing w:val="15"/>
      <w:sz w:val="24"/>
      <w:szCs w:val="24"/>
    </w:rPr>
  </w:style>
  <w:style w:styleId="style27" w:type="character">
    <w:name w:val="Виділення жирним"/>
    <w:basedOn w:val="style15"/>
    <w:next w:val="style27"/>
    <w:rPr>
      <w:b/>
      <w:bCs/>
    </w:rPr>
  </w:style>
  <w:style w:styleId="style28" w:type="character">
    <w:name w:val="Виділення"/>
    <w:basedOn w:val="style15"/>
    <w:next w:val="style28"/>
    <w:rPr>
      <w:i/>
      <w:iCs/>
    </w:rPr>
  </w:style>
  <w:style w:styleId="style29" w:type="character">
    <w:name w:val="Quote Char"/>
    <w:basedOn w:val="style15"/>
    <w:next w:val="style29"/>
    <w:rPr>
      <w:i/>
      <w:iCs/>
      <w:color w:val="000000"/>
    </w:rPr>
  </w:style>
  <w:style w:styleId="style30" w:type="character">
    <w:name w:val="Intense Quote Char"/>
    <w:basedOn w:val="style15"/>
    <w:next w:val="style30"/>
    <w:rPr>
      <w:b/>
      <w:bCs/>
      <w:i/>
      <w:iCs/>
      <w:color w:val="4F81BD"/>
    </w:rPr>
  </w:style>
  <w:style w:styleId="style31" w:type="character">
    <w:name w:val="Subtle Emphasis"/>
    <w:basedOn w:val="style15"/>
    <w:next w:val="style31"/>
    <w:rPr>
      <w:i/>
      <w:iCs/>
      <w:color w:val="808080"/>
    </w:rPr>
  </w:style>
  <w:style w:styleId="style32" w:type="character">
    <w:name w:val="Intense Emphasis"/>
    <w:basedOn w:val="style15"/>
    <w:next w:val="style32"/>
    <w:rPr>
      <w:b/>
      <w:bCs/>
      <w:i/>
      <w:iCs/>
      <w:color w:val="4F81BD"/>
    </w:rPr>
  </w:style>
  <w:style w:styleId="style33" w:type="character">
    <w:name w:val="Subtle Reference"/>
    <w:basedOn w:val="style15"/>
    <w:next w:val="style33"/>
    <w:rPr>
      <w:smallCaps/>
      <w:color w:val="00000A"/>
      <w:u w:val="single"/>
    </w:rPr>
  </w:style>
  <w:style w:styleId="style34" w:type="character">
    <w:name w:val="Intense Reference"/>
    <w:basedOn w:val="style15"/>
    <w:next w:val="style34"/>
    <w:rPr>
      <w:b/>
      <w:bCs/>
      <w:smallCaps/>
      <w:color w:val="00000A"/>
      <w:spacing w:val="5"/>
      <w:u w:val="single"/>
    </w:rPr>
  </w:style>
  <w:style w:styleId="style35" w:type="character">
    <w:name w:val="Book Title"/>
    <w:basedOn w:val="style15"/>
    <w:next w:val="style35"/>
    <w:rPr>
      <w:b/>
      <w:bCs/>
      <w:smallCaps/>
      <w:spacing w:val="5"/>
    </w:rPr>
  </w:style>
  <w:style w:styleId="style36" w:type="character">
    <w:name w:val="Header Char"/>
    <w:basedOn w:val="style15"/>
    <w:next w:val="style36"/>
    <w:rPr>
      <w:lang w:eastAsia="en-US" w:val="en-US"/>
    </w:rPr>
  </w:style>
  <w:style w:styleId="style37" w:type="character">
    <w:name w:val="Footer Char"/>
    <w:basedOn w:val="style15"/>
    <w:next w:val="style37"/>
    <w:rPr>
      <w:lang w:eastAsia="en-US" w:val="en-US"/>
    </w:rPr>
  </w:style>
  <w:style w:styleId="style38" w:type="character">
    <w:name w:val="Body Text Indent Char"/>
    <w:basedOn w:val="style15"/>
    <w:next w:val="style38"/>
    <w:rPr>
      <w:rFonts w:ascii="Times New Roman" w:cs="Times New Roman" w:eastAsia="SimSun" w:hAnsi="Times New Roman"/>
      <w:sz w:val="24"/>
      <w:szCs w:val="24"/>
      <w:lang w:bidi="ar-SA" w:eastAsia="ar-SA"/>
    </w:rPr>
  </w:style>
  <w:style w:styleId="style39" w:type="paragraph">
    <w:name w:val="Заголовок"/>
    <w:basedOn w:val="style0"/>
    <w:next w:val="style4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40" w:type="paragraph">
    <w:name w:val="Text Body"/>
    <w:basedOn w:val="style0"/>
    <w:next w:val="style40"/>
    <w:pPr>
      <w:spacing w:after="120" w:before="0"/>
      <w:contextualSpacing w:val="false"/>
    </w:pPr>
    <w:rPr/>
  </w:style>
  <w:style w:styleId="style41" w:type="paragraph">
    <w:name w:val="Список"/>
    <w:basedOn w:val="style40"/>
    <w:next w:val="style41"/>
    <w:pPr/>
    <w:rPr>
      <w:rFonts w:cs="Mangal"/>
    </w:rPr>
  </w:style>
  <w:style w:styleId="style42" w:type="paragraph">
    <w:name w:val="Розділ"/>
    <w:basedOn w:val="style0"/>
    <w:next w:val="style4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3" w:type="paragraph">
    <w:name w:val="Покажчик"/>
    <w:basedOn w:val="style0"/>
    <w:next w:val="style43"/>
    <w:pPr>
      <w:suppressLineNumbers/>
    </w:pPr>
    <w:rPr>
      <w:rFonts w:cs="Mangal"/>
    </w:rPr>
  </w:style>
  <w:style w:styleId="style44" w:type="paragraph">
    <w:name w:val="caption"/>
    <w:basedOn w:val="style0"/>
    <w:next w:val="style44"/>
    <w:pPr/>
    <w:rPr>
      <w:b/>
      <w:bCs/>
      <w:color w:val="4F81BD"/>
      <w:sz w:val="18"/>
      <w:szCs w:val="18"/>
    </w:rPr>
  </w:style>
  <w:style w:styleId="style45" w:type="paragraph">
    <w:name w:val="Назва"/>
    <w:basedOn w:val="style0"/>
    <w:next w:val="style45"/>
    <w:pPr>
      <w:pBdr>
        <w:top w:val="none"/>
        <w:left w:val="none"/>
        <w:bottom w:color="4F81BD" w:space="0" w:sz="8" w:val="single"/>
        <w:insideH w:color="4F81BD" w:space="0" w:sz="8" w:val="single"/>
        <w:right w:val="none"/>
        <w:insideV w:val="none"/>
      </w:pBdr>
      <w:spacing w:after="300" w:before="0"/>
      <w:contextualSpacing w:val="false"/>
    </w:pPr>
    <w:rPr>
      <w:rFonts w:ascii="Cambria" w:cs="Cambria" w:eastAsia="Times New Roman" w:hAnsi="Cambria"/>
      <w:color w:val="17365D"/>
      <w:spacing w:val="5"/>
      <w:sz w:val="52"/>
      <w:szCs w:val="52"/>
    </w:rPr>
  </w:style>
  <w:style w:styleId="style46" w:type="paragraph">
    <w:name w:val="Підзаголовок"/>
    <w:basedOn w:val="style0"/>
    <w:next w:val="style46"/>
    <w:pPr/>
    <w:rPr>
      <w:rFonts w:ascii="Cambria" w:cs="Cambria" w:eastAsia="Times New Roman" w:hAnsi="Cambria"/>
      <w:i/>
      <w:iCs/>
      <w:color w:val="4F81BD"/>
      <w:spacing w:val="15"/>
      <w:sz w:val="24"/>
      <w:szCs w:val="24"/>
    </w:rPr>
  </w:style>
  <w:style w:styleId="style47" w:type="paragraph">
    <w:name w:val="No Spacing"/>
    <w:next w:val="style47"/>
    <w:pPr>
      <w:widowControl/>
      <w:suppressAutoHyphens w:val="true"/>
    </w:pPr>
    <w:rPr>
      <w:rFonts w:ascii="Calibri" w:cs="Calibri" w:eastAsia="Calibri" w:hAnsi="Calibri"/>
      <w:color w:val="auto"/>
      <w:sz w:val="22"/>
      <w:szCs w:val="22"/>
      <w:lang w:bidi="ar-SA" w:eastAsia="en-US" w:val="en-US"/>
    </w:rPr>
  </w:style>
  <w:style w:styleId="style48" w:type="paragraph">
    <w:name w:val="List Paragraph"/>
    <w:basedOn w:val="style0"/>
    <w:next w:val="style48"/>
    <w:pPr>
      <w:ind w:hanging="0" w:left="720" w:right="0"/>
    </w:pPr>
    <w:rPr/>
  </w:style>
  <w:style w:styleId="style49" w:type="paragraph">
    <w:name w:val="Quote"/>
    <w:basedOn w:val="style0"/>
    <w:next w:val="style49"/>
    <w:pPr/>
    <w:rPr>
      <w:i/>
      <w:iCs/>
      <w:color w:val="000000"/>
    </w:rPr>
  </w:style>
  <w:style w:styleId="style50" w:type="paragraph">
    <w:name w:val="Intense Quote"/>
    <w:basedOn w:val="style0"/>
    <w:next w:val="style50"/>
    <w:pPr>
      <w:pBdr>
        <w:top w:val="none"/>
        <w:left w:val="none"/>
        <w:bottom w:color="4F81BD" w:space="0" w:sz="4" w:val="single"/>
        <w:insideH w:color="4F81BD" w:space="0" w:sz="4" w:val="single"/>
        <w:right w:val="none"/>
        <w:insideV w:val="none"/>
      </w:pBdr>
      <w:spacing w:after="280" w:before="200"/>
      <w:ind w:hanging="0" w:left="936" w:right="936"/>
      <w:contextualSpacing w:val="false"/>
    </w:pPr>
    <w:rPr>
      <w:b/>
      <w:bCs/>
      <w:i/>
      <w:iCs/>
      <w:color w:val="4F81BD"/>
    </w:rPr>
  </w:style>
  <w:style w:styleId="style51" w:type="paragraph">
    <w:name w:val="Заголовок змісту"/>
    <w:basedOn w:val="style1"/>
    <w:next w:val="style51"/>
    <w:pPr/>
    <w:rPr/>
  </w:style>
  <w:style w:styleId="style52" w:type="paragraph">
    <w:name w:val="Верхній колонтитул"/>
    <w:basedOn w:val="style0"/>
    <w:next w:val="style52"/>
    <w:pPr>
      <w:tabs>
        <w:tab w:leader="none" w:pos="4844" w:val="center"/>
        <w:tab w:leader="none" w:pos="9689" w:val="right"/>
      </w:tabs>
    </w:pPr>
    <w:rPr/>
  </w:style>
  <w:style w:styleId="style53" w:type="paragraph">
    <w:name w:val="Нижній колонтитул"/>
    <w:basedOn w:val="style0"/>
    <w:next w:val="style53"/>
    <w:pPr>
      <w:tabs>
        <w:tab w:leader="none" w:pos="4844" w:val="center"/>
        <w:tab w:leader="none" w:pos="9689" w:val="right"/>
      </w:tabs>
    </w:pPr>
    <w:rPr/>
  </w:style>
  <w:style w:styleId="style54" w:type="paragraph">
    <w:name w:val="Text Body Indent"/>
    <w:basedOn w:val="style0"/>
    <w:next w:val="style54"/>
    <w:pPr>
      <w:suppressAutoHyphens w:val="true"/>
      <w:ind w:firstLine="720" w:left="0" w:right="0"/>
      <w:jc w:val="both"/>
    </w:pPr>
    <w:rPr>
      <w:rFonts w:ascii="Times New Roman" w:cs="Times New Roman" w:eastAsia="SimSun" w:hAnsi="Times New Roman"/>
      <w:sz w:val="24"/>
      <w:szCs w:val="24"/>
      <w:lang w:eastAsia="ar-SA" w:val="uk-U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2012-03-02T14:40:00.00Z</dcterms:created>
  <dc:creator>akushnarenko</dc:creator>
  <cp:lastModifiedBy>Customer</cp:lastModifiedBy>
  <dcterms:modified xsi:type="dcterms:W3CDTF">2013-03-12T12:43:00.00Z</dcterms:modified>
  <cp:revision>17</cp:revision>
</cp:coreProperties>
</file>